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062D71" w:rsidRDefault="00924BE0" w:rsidP="00062D71">
      <w:pPr>
        <w:framePr w:w="7182" w:h="9122" w:hRule="exact" w:wrap="auto" w:vAnchor="text" w:hAnchor="page" w:x="2974" w:y="103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pt;height:362.65pt">
            <v:imagedata r:id="rId6" o:title="" cropbottom="-389f" cropright="-960f"/>
          </v:shape>
        </w:pict>
      </w:r>
    </w:p>
    <w:p w:rsidR="00062D71" w:rsidRDefault="00062D71" w:rsidP="00062D71">
      <w:pPr>
        <w:framePr w:w="7182" w:h="9122" w:hRule="exact" w:wrap="auto" w:vAnchor="text" w:hAnchor="page" w:x="2974" w:y="1031"/>
      </w:pPr>
    </w:p>
    <w:p w:rsidR="00062D71" w:rsidRDefault="00062D71" w:rsidP="00062D71">
      <w:pPr>
        <w:framePr w:w="7182" w:h="9122" w:hRule="exact" w:wrap="auto" w:vAnchor="text" w:hAnchor="page" w:x="2974" w:y="1031"/>
        <w:rPr>
          <w:rFonts w:ascii="Algerian" w:hAnsi="Algerian"/>
          <w:sz w:val="28"/>
          <w:szCs w:val="28"/>
        </w:rPr>
      </w:pPr>
      <w:r>
        <w:rPr>
          <w:rFonts w:ascii="Algerian" w:hAnsi="Algerian"/>
          <w:sz w:val="28"/>
          <w:szCs w:val="28"/>
        </w:rPr>
        <w:t xml:space="preserve">Landmark Supreme court Cases </w:t>
      </w:r>
    </w:p>
    <w:p w:rsidR="00062D71" w:rsidRDefault="00062D71" w:rsidP="00062D71">
      <w:pPr>
        <w:framePr w:w="7182" w:h="9122" w:hRule="exact" w:wrap="auto" w:vAnchor="text" w:hAnchor="page" w:x="2974" w:y="1031"/>
        <w:rPr>
          <w:rFonts w:ascii="Algerian" w:hAnsi="Algerian"/>
          <w:sz w:val="28"/>
          <w:szCs w:val="28"/>
        </w:rPr>
      </w:pPr>
    </w:p>
    <w:p w:rsidR="00062D71" w:rsidRPr="00062D71" w:rsidRDefault="00506720" w:rsidP="00062D71">
      <w:pPr>
        <w:framePr w:w="7182" w:h="9122" w:hRule="exact" w:wrap="auto" w:vAnchor="text" w:hAnchor="page" w:x="2974" w:y="1031"/>
        <w:rPr>
          <w:rFonts w:ascii="Algerian" w:hAnsi="Algerian"/>
          <w:sz w:val="28"/>
          <w:szCs w:val="28"/>
        </w:rPr>
      </w:pPr>
      <w:r>
        <w:rPr>
          <w:rFonts w:ascii="Algerian" w:hAnsi="Algerian"/>
          <w:sz w:val="28"/>
          <w:szCs w:val="28"/>
        </w:rPr>
        <w:t xml:space="preserve">2014-2015  Brady’s  </w:t>
      </w:r>
      <w:r w:rsidR="00062D71">
        <w:rPr>
          <w:rFonts w:ascii="Algerian" w:hAnsi="Algerian"/>
          <w:sz w:val="28"/>
          <w:szCs w:val="28"/>
        </w:rPr>
        <w:t>AP GOVERNMENT CLASSES</w:t>
      </w: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Default="007B2DE0">
      <w:pPr>
        <w:rPr>
          <w:b/>
          <w:bCs/>
          <w:sz w:val="32"/>
          <w:szCs w:val="32"/>
        </w:rPr>
      </w:pPr>
    </w:p>
    <w:p w:rsidR="007B2DE0" w:rsidRPr="00062D71" w:rsidRDefault="007B2DE0" w:rsidP="00062D71">
      <w:pPr>
        <w:rPr>
          <w:rFonts w:ascii="Estrangelo Edessa" w:hAnsi="Estrangelo Edessa" w:cs="Estrangelo Edessa"/>
          <w:b/>
          <w:bCs/>
          <w:sz w:val="72"/>
          <w:szCs w:val="72"/>
        </w:rPr>
        <w:sectPr w:rsidR="007B2DE0" w:rsidRPr="00062D71">
          <w:pgSz w:w="12240" w:h="15840"/>
          <w:pgMar w:top="1440" w:right="1440" w:bottom="1440" w:left="1440" w:header="1440" w:footer="1440" w:gutter="0"/>
          <w:cols w:space="720"/>
          <w:noEndnote/>
        </w:sectPr>
      </w:pPr>
    </w:p>
    <w:p w:rsidR="007B2DE0" w:rsidRDefault="007B2DE0">
      <w:pPr>
        <w:rPr>
          <w:rFonts w:ascii="Shruti" w:hAnsi="Shruti" w:cs="Shruti"/>
          <w:b/>
          <w:bCs/>
          <w:sz w:val="32"/>
          <w:szCs w:val="32"/>
        </w:rPr>
      </w:pPr>
      <w:r>
        <w:rPr>
          <w:rFonts w:ascii="Shruti" w:hAnsi="Shruti" w:cs="Shruti"/>
          <w:b/>
          <w:bCs/>
          <w:sz w:val="36"/>
          <w:szCs w:val="36"/>
        </w:rPr>
        <w:lastRenderedPageBreak/>
        <w:t>AP Government</w:t>
      </w:r>
    </w:p>
    <w:p w:rsidR="007B2DE0" w:rsidRDefault="007B2DE0">
      <w:pPr>
        <w:rPr>
          <w:rFonts w:ascii="Shruti" w:hAnsi="Shruti" w:cs="Shruti"/>
          <w:sz w:val="32"/>
          <w:szCs w:val="32"/>
        </w:rPr>
      </w:pPr>
      <w:r>
        <w:rPr>
          <w:rFonts w:ascii="Shruti" w:hAnsi="Shruti" w:cs="Shruti"/>
          <w:b/>
          <w:bCs/>
          <w:sz w:val="32"/>
          <w:szCs w:val="32"/>
        </w:rPr>
        <w:t>Landmark U.S. Supreme Court Case Studies</w:t>
      </w:r>
    </w:p>
    <w:p w:rsidR="007B2DE0" w:rsidRDefault="007B2DE0">
      <w:pPr>
        <w:rPr>
          <w:rFonts w:ascii="Shruti" w:hAnsi="Shruti" w:cs="Shruti"/>
          <w:sz w:val="32"/>
          <w:szCs w:val="32"/>
        </w:rPr>
      </w:pPr>
    </w:p>
    <w:p w:rsidR="007B2DE0" w:rsidRDefault="00FC345B">
      <w:pPr>
        <w:ind w:firstLine="720"/>
        <w:jc w:val="both"/>
        <w:rPr>
          <w:rFonts w:ascii="Shruti" w:hAnsi="Shruti" w:cs="Shruti"/>
          <w:sz w:val="26"/>
          <w:szCs w:val="26"/>
        </w:rPr>
      </w:pPr>
      <w:r>
        <w:rPr>
          <w:rFonts w:ascii="Shruti" w:hAnsi="Shruti" w:cs="Shruti"/>
          <w:sz w:val="26"/>
          <w:szCs w:val="26"/>
        </w:rPr>
        <w:t>The cases listed below are</w:t>
      </w:r>
      <w:r w:rsidR="00924BE0">
        <w:rPr>
          <w:rFonts w:ascii="Shruti" w:hAnsi="Shruti" w:cs="Shruti"/>
          <w:sz w:val="26"/>
          <w:szCs w:val="26"/>
        </w:rPr>
        <w:t xml:space="preserve"> 105</w:t>
      </w:r>
      <w:bookmarkStart w:id="0" w:name="_GoBack"/>
      <w:bookmarkEnd w:id="0"/>
      <w:r w:rsidR="00057AA5">
        <w:rPr>
          <w:rFonts w:ascii="Shruti" w:hAnsi="Shruti" w:cs="Shruti"/>
          <w:sz w:val="26"/>
          <w:szCs w:val="26"/>
        </w:rPr>
        <w:t xml:space="preserve"> </w:t>
      </w:r>
      <w:r w:rsidR="007B2DE0">
        <w:rPr>
          <w:rFonts w:ascii="Shruti" w:hAnsi="Shruti" w:cs="Shruti"/>
          <w:sz w:val="26"/>
          <w:szCs w:val="26"/>
        </w:rPr>
        <w:t xml:space="preserve">of the landmark decisions reached by the United States Supreme Court.  It is likely that some of these cases will appear on the AP exam.  Each student was assigned one case from the list below and wrote a legal brief concerning it.  The directions stipulated that each brief </w:t>
      </w:r>
      <w:r w:rsidR="007B2DE0">
        <w:rPr>
          <w:rFonts w:ascii="Shruti" w:hAnsi="Shruti" w:cs="Shruti"/>
          <w:b/>
          <w:bCs/>
          <w:sz w:val="26"/>
          <w:szCs w:val="26"/>
        </w:rPr>
        <w:t xml:space="preserve">must be typed </w:t>
      </w:r>
      <w:r w:rsidR="007B2DE0">
        <w:rPr>
          <w:rFonts w:ascii="Shruti" w:hAnsi="Shruti" w:cs="Shruti"/>
          <w:sz w:val="26"/>
          <w:szCs w:val="26"/>
        </w:rPr>
        <w:t xml:space="preserve">and </w:t>
      </w:r>
      <w:r w:rsidR="007B2DE0">
        <w:rPr>
          <w:rFonts w:ascii="Shruti" w:hAnsi="Shruti" w:cs="Shruti"/>
          <w:b/>
          <w:bCs/>
          <w:sz w:val="26"/>
          <w:szCs w:val="26"/>
        </w:rPr>
        <w:t xml:space="preserve">must not exceed </w:t>
      </w:r>
      <w:r w:rsidR="007B2DE0">
        <w:rPr>
          <w:rFonts w:ascii="Shruti" w:hAnsi="Shruti" w:cs="Shruti"/>
          <w:sz w:val="26"/>
          <w:szCs w:val="26"/>
        </w:rPr>
        <w:t xml:space="preserve">a single sheet of paper.  The title of the case was to be centered at the top of the page and the student author’s name should appear in the upper right-hand corner.  The five parts of the legal brief were to be addressed in a section heading that is </w:t>
      </w:r>
      <w:r w:rsidR="007B2DE0">
        <w:rPr>
          <w:rFonts w:ascii="Shruti" w:hAnsi="Shruti" w:cs="Shruti"/>
          <w:b/>
          <w:bCs/>
          <w:sz w:val="26"/>
          <w:szCs w:val="26"/>
        </w:rPr>
        <w:t xml:space="preserve">capitalized and underlined </w:t>
      </w:r>
      <w:r w:rsidR="007B2DE0">
        <w:rPr>
          <w:rFonts w:ascii="Shruti" w:hAnsi="Shruti" w:cs="Shruti"/>
          <w:sz w:val="26"/>
          <w:szCs w:val="26"/>
        </w:rPr>
        <w:t>as follows</w:t>
      </w:r>
      <w:r w:rsidR="007B2DE0">
        <w:rPr>
          <w:rFonts w:ascii="Shruti" w:hAnsi="Shruti" w:cs="Shruti"/>
          <w:b/>
          <w:bCs/>
          <w:sz w:val="26"/>
          <w:szCs w:val="26"/>
        </w:rPr>
        <w:t>:</w:t>
      </w:r>
    </w:p>
    <w:p w:rsidR="007B2DE0" w:rsidRDefault="007B2DE0">
      <w:pPr>
        <w:rPr>
          <w:rFonts w:ascii="Shruti" w:hAnsi="Shruti" w:cs="Shruti"/>
          <w:sz w:val="26"/>
          <w:szCs w:val="26"/>
        </w:rPr>
      </w:pPr>
    </w:p>
    <w:p w:rsidR="007B2DE0" w:rsidRDefault="007B2DE0">
      <w:pPr>
        <w:rPr>
          <w:rFonts w:ascii="Shruti" w:hAnsi="Shruti" w:cs="Shruti"/>
          <w:sz w:val="26"/>
          <w:szCs w:val="26"/>
        </w:rPr>
      </w:pPr>
      <w:r>
        <w:rPr>
          <w:rFonts w:ascii="Shruti" w:hAnsi="Shruti" w:cs="Shruti"/>
          <w:sz w:val="26"/>
          <w:szCs w:val="26"/>
          <w:u w:val="single"/>
        </w:rPr>
        <w:t>FACTS:</w:t>
      </w:r>
      <w:r>
        <w:rPr>
          <w:rFonts w:ascii="Shruti" w:hAnsi="Shruti" w:cs="Shruti"/>
          <w:sz w:val="26"/>
          <w:szCs w:val="26"/>
        </w:rPr>
        <w:t xml:space="preserve"> What happened in the case?</w:t>
      </w:r>
    </w:p>
    <w:p w:rsidR="007B2DE0" w:rsidRDefault="007B2DE0">
      <w:pPr>
        <w:rPr>
          <w:rFonts w:ascii="Shruti" w:hAnsi="Shruti" w:cs="Shruti"/>
          <w:sz w:val="26"/>
          <w:szCs w:val="26"/>
        </w:rPr>
      </w:pPr>
    </w:p>
    <w:p w:rsidR="007B2DE0" w:rsidRDefault="007B2DE0">
      <w:pPr>
        <w:rPr>
          <w:rFonts w:ascii="Shruti" w:hAnsi="Shruti" w:cs="Shruti"/>
          <w:sz w:val="26"/>
          <w:szCs w:val="26"/>
        </w:rPr>
      </w:pPr>
      <w:r>
        <w:rPr>
          <w:rFonts w:ascii="Shruti" w:hAnsi="Shruti" w:cs="Shruti"/>
          <w:sz w:val="26"/>
          <w:szCs w:val="26"/>
          <w:u w:val="single"/>
        </w:rPr>
        <w:t>ISSUE:</w:t>
      </w:r>
      <w:r>
        <w:rPr>
          <w:rFonts w:ascii="Shruti" w:hAnsi="Shruti" w:cs="Shruti"/>
          <w:sz w:val="26"/>
          <w:szCs w:val="26"/>
        </w:rPr>
        <w:t xml:space="preserve">  What is the Supreme Court asked to decide?  What is the Constitutional question?</w:t>
      </w:r>
    </w:p>
    <w:p w:rsidR="007B2DE0" w:rsidRDefault="007B2DE0">
      <w:pPr>
        <w:rPr>
          <w:rFonts w:ascii="Shruti" w:hAnsi="Shruti" w:cs="Shruti"/>
          <w:sz w:val="26"/>
          <w:szCs w:val="26"/>
        </w:rPr>
      </w:pPr>
    </w:p>
    <w:p w:rsidR="007B2DE0" w:rsidRDefault="007B2DE0">
      <w:pPr>
        <w:rPr>
          <w:rFonts w:ascii="Shruti" w:hAnsi="Shruti" w:cs="Shruti"/>
          <w:sz w:val="26"/>
          <w:szCs w:val="26"/>
        </w:rPr>
      </w:pPr>
      <w:r>
        <w:rPr>
          <w:rFonts w:ascii="Shruti" w:hAnsi="Shruti" w:cs="Shruti"/>
          <w:sz w:val="26"/>
          <w:szCs w:val="26"/>
          <w:u w:val="single"/>
        </w:rPr>
        <w:t>ARGUMENTS:</w:t>
      </w:r>
      <w:r>
        <w:rPr>
          <w:rFonts w:ascii="Shruti" w:hAnsi="Shruti" w:cs="Shruti"/>
          <w:sz w:val="26"/>
          <w:szCs w:val="26"/>
        </w:rPr>
        <w:t xml:space="preserve"> What are the primary arguments advanced by the Supreme Court to reach its decision?</w:t>
      </w:r>
    </w:p>
    <w:p w:rsidR="007B2DE0" w:rsidRDefault="007B2DE0">
      <w:pPr>
        <w:rPr>
          <w:rFonts w:ascii="Shruti" w:hAnsi="Shruti" w:cs="Shruti"/>
          <w:sz w:val="26"/>
          <w:szCs w:val="26"/>
        </w:rPr>
      </w:pPr>
    </w:p>
    <w:p w:rsidR="007B2DE0" w:rsidRDefault="007B2DE0">
      <w:pPr>
        <w:rPr>
          <w:rFonts w:ascii="Shruti" w:hAnsi="Shruti" w:cs="Shruti"/>
          <w:sz w:val="26"/>
          <w:szCs w:val="26"/>
        </w:rPr>
      </w:pPr>
      <w:r>
        <w:rPr>
          <w:rFonts w:ascii="Shruti" w:hAnsi="Shruti" w:cs="Shruti"/>
          <w:sz w:val="26"/>
          <w:szCs w:val="26"/>
          <w:u w:val="single"/>
        </w:rPr>
        <w:t>DECISION:</w:t>
      </w:r>
      <w:r>
        <w:rPr>
          <w:rFonts w:ascii="Shruti" w:hAnsi="Shruti" w:cs="Shruti"/>
          <w:sz w:val="26"/>
          <w:szCs w:val="26"/>
        </w:rPr>
        <w:t xml:space="preserve"> What did the Supreme Court decide?  The decision must be related to the issue above.</w:t>
      </w:r>
    </w:p>
    <w:p w:rsidR="007B2DE0" w:rsidRDefault="007B2DE0">
      <w:pPr>
        <w:rPr>
          <w:rFonts w:ascii="Shruti" w:hAnsi="Shruti" w:cs="Shruti"/>
          <w:sz w:val="26"/>
          <w:szCs w:val="26"/>
        </w:rPr>
      </w:pPr>
    </w:p>
    <w:p w:rsidR="007B2DE0" w:rsidRDefault="007B2DE0">
      <w:pPr>
        <w:rPr>
          <w:rFonts w:ascii="Shruti" w:hAnsi="Shruti" w:cs="Shruti"/>
          <w:sz w:val="26"/>
          <w:szCs w:val="26"/>
        </w:rPr>
      </w:pPr>
      <w:r>
        <w:rPr>
          <w:rFonts w:ascii="Shruti" w:hAnsi="Shruti" w:cs="Shruti"/>
          <w:sz w:val="26"/>
          <w:szCs w:val="26"/>
          <w:u w:val="single"/>
        </w:rPr>
        <w:t>IMPLICATIONS:</w:t>
      </w:r>
      <w:r>
        <w:rPr>
          <w:rFonts w:ascii="Shruti" w:hAnsi="Shruti" w:cs="Shruti"/>
          <w:sz w:val="26"/>
          <w:szCs w:val="26"/>
        </w:rPr>
        <w:t xml:space="preserve"> What were, are, or might be the effects of the decision?</w:t>
      </w:r>
    </w:p>
    <w:p w:rsidR="007B2DE0" w:rsidRDefault="007B2DE0">
      <w:pPr>
        <w:rPr>
          <w:rFonts w:ascii="Shruti" w:hAnsi="Shruti" w:cs="Shruti"/>
          <w:sz w:val="26"/>
          <w:szCs w:val="26"/>
        </w:rPr>
      </w:pPr>
    </w:p>
    <w:p w:rsidR="007B2DE0" w:rsidRDefault="007B2DE0">
      <w:pPr>
        <w:rPr>
          <w:rFonts w:ascii="Shruti" w:hAnsi="Shruti" w:cs="Shruti"/>
          <w:b/>
          <w:bCs/>
          <w:sz w:val="28"/>
          <w:szCs w:val="28"/>
        </w:rPr>
      </w:pPr>
    </w:p>
    <w:p w:rsidR="007B2DE0" w:rsidRDefault="007B2DE0">
      <w:pPr>
        <w:rPr>
          <w:rFonts w:ascii="Shruti" w:hAnsi="Shruti" w:cs="Shruti"/>
          <w:sz w:val="26"/>
          <w:szCs w:val="26"/>
        </w:rPr>
      </w:pPr>
      <w:r>
        <w:rPr>
          <w:rFonts w:ascii="Shruti" w:hAnsi="Shruti" w:cs="Shruti"/>
          <w:b/>
          <w:bCs/>
          <w:sz w:val="28"/>
          <w:szCs w:val="28"/>
        </w:rPr>
        <w:t>THE CASES</w:t>
      </w:r>
    </w:p>
    <w:p w:rsidR="007B2DE0" w:rsidRDefault="007B2DE0">
      <w:pPr>
        <w:rPr>
          <w:rFonts w:ascii="Shruti" w:hAnsi="Shruti" w:cs="Shruti"/>
          <w:sz w:val="26"/>
          <w:szCs w:val="26"/>
        </w:rPr>
      </w:pPr>
    </w:p>
    <w:p w:rsidR="007B2DE0" w:rsidRDefault="007B2DE0">
      <w:pPr>
        <w:rPr>
          <w:rFonts w:ascii="Shruti" w:hAnsi="Shruti" w:cs="Shruti"/>
          <w:sz w:val="26"/>
          <w:szCs w:val="26"/>
        </w:rPr>
      </w:pPr>
      <w:r>
        <w:rPr>
          <w:rFonts w:ascii="Shruti" w:hAnsi="Shruti" w:cs="Shruti"/>
          <w:sz w:val="26"/>
          <w:szCs w:val="26"/>
        </w:rPr>
        <w:t>1. Abington School District v. Schempp (1963) - School prayer</w:t>
      </w:r>
    </w:p>
    <w:p w:rsidR="007B2DE0" w:rsidRDefault="007B2DE0">
      <w:pPr>
        <w:rPr>
          <w:rFonts w:ascii="Shruti" w:hAnsi="Shruti" w:cs="Shruti"/>
          <w:sz w:val="26"/>
          <w:szCs w:val="26"/>
        </w:rPr>
      </w:pPr>
      <w:r>
        <w:rPr>
          <w:rFonts w:ascii="Shruti" w:hAnsi="Shruti" w:cs="Shruti"/>
          <w:sz w:val="26"/>
          <w:szCs w:val="26"/>
        </w:rPr>
        <w:t>2. Alden v. Maine (1999) - State immunity in Federal Courts</w:t>
      </w:r>
    </w:p>
    <w:p w:rsidR="007B2DE0" w:rsidRDefault="007B2DE0">
      <w:pPr>
        <w:rPr>
          <w:rFonts w:ascii="Shruti" w:hAnsi="Shruti" w:cs="Shruti"/>
          <w:sz w:val="26"/>
          <w:szCs w:val="26"/>
        </w:rPr>
      </w:pPr>
      <w:r>
        <w:rPr>
          <w:rFonts w:ascii="Shruti" w:hAnsi="Shruti" w:cs="Shruti"/>
          <w:sz w:val="26"/>
          <w:szCs w:val="26"/>
        </w:rPr>
        <w:t>3. Baker v. Carr (1962) - Apportionment</w:t>
      </w:r>
    </w:p>
    <w:p w:rsidR="007B2DE0" w:rsidRDefault="007B2DE0">
      <w:pPr>
        <w:rPr>
          <w:rFonts w:ascii="Shruti" w:hAnsi="Shruti" w:cs="Shruti"/>
          <w:sz w:val="26"/>
          <w:szCs w:val="26"/>
        </w:rPr>
      </w:pPr>
      <w:r>
        <w:rPr>
          <w:rFonts w:ascii="Shruti" w:hAnsi="Shruti" w:cs="Shruti"/>
          <w:sz w:val="26"/>
          <w:szCs w:val="26"/>
        </w:rPr>
        <w:t>4. Barron v. Baltimore (1833) - Constitution federal not state</w:t>
      </w:r>
    </w:p>
    <w:p w:rsidR="007B2DE0" w:rsidRDefault="007B2DE0">
      <w:pPr>
        <w:rPr>
          <w:rFonts w:ascii="Shruti" w:hAnsi="Shruti" w:cs="Shruti"/>
          <w:sz w:val="26"/>
          <w:szCs w:val="26"/>
        </w:rPr>
      </w:pPr>
      <w:r>
        <w:rPr>
          <w:rFonts w:ascii="Shruti" w:hAnsi="Shruti" w:cs="Shruti"/>
          <w:sz w:val="26"/>
          <w:szCs w:val="26"/>
        </w:rPr>
        <w:t>5. Bethel School District No. 403 v. Fraser (1986) - Lewd speech not protected at school</w:t>
      </w:r>
    </w:p>
    <w:p w:rsidR="007B2DE0" w:rsidRDefault="007B2DE0">
      <w:pPr>
        <w:rPr>
          <w:rFonts w:ascii="Shruti" w:hAnsi="Shruti" w:cs="Shruti"/>
          <w:sz w:val="26"/>
          <w:szCs w:val="26"/>
        </w:rPr>
      </w:pPr>
      <w:r>
        <w:rPr>
          <w:rFonts w:ascii="Shruti" w:hAnsi="Shruti" w:cs="Shruti"/>
          <w:sz w:val="26"/>
          <w:szCs w:val="26"/>
        </w:rPr>
        <w:t>6. Betts v. Brady (1942) - Right to counsel</w:t>
      </w:r>
    </w:p>
    <w:p w:rsidR="007B2DE0" w:rsidRDefault="007B2DE0">
      <w:pPr>
        <w:rPr>
          <w:rFonts w:ascii="Shruti" w:hAnsi="Shruti" w:cs="Shruti"/>
          <w:sz w:val="26"/>
          <w:szCs w:val="26"/>
        </w:rPr>
      </w:pPr>
      <w:r>
        <w:rPr>
          <w:rFonts w:ascii="Shruti" w:hAnsi="Shruti" w:cs="Shruti"/>
          <w:sz w:val="26"/>
          <w:szCs w:val="26"/>
        </w:rPr>
        <w:t>7. Bowers v. Hardwick (1986) - Gay rights</w:t>
      </w:r>
    </w:p>
    <w:p w:rsidR="007B2DE0" w:rsidRDefault="007B2DE0">
      <w:pPr>
        <w:rPr>
          <w:rFonts w:ascii="Shruti" w:hAnsi="Shruti" w:cs="Shruti"/>
          <w:sz w:val="26"/>
          <w:szCs w:val="26"/>
        </w:rPr>
      </w:pPr>
      <w:r>
        <w:rPr>
          <w:rFonts w:ascii="Shruti" w:hAnsi="Shruti" w:cs="Shruti"/>
          <w:sz w:val="26"/>
          <w:szCs w:val="26"/>
        </w:rPr>
        <w:t>8. Brandenburg v. Ohio (1969) - Freedom of speech/KKK</w:t>
      </w:r>
    </w:p>
    <w:p w:rsidR="007B2DE0" w:rsidRDefault="007B2DE0">
      <w:pPr>
        <w:rPr>
          <w:rFonts w:ascii="Shruti" w:hAnsi="Shruti" w:cs="Shruti"/>
          <w:sz w:val="26"/>
          <w:szCs w:val="26"/>
        </w:rPr>
      </w:pPr>
      <w:r>
        <w:rPr>
          <w:rFonts w:ascii="Shruti" w:hAnsi="Shruti" w:cs="Shruti"/>
          <w:sz w:val="26"/>
          <w:szCs w:val="26"/>
        </w:rPr>
        <w:t>9. Brown v. Board of Education of Topeka (1954-55) - Separate but unequal</w:t>
      </w:r>
    </w:p>
    <w:p w:rsidR="007B2DE0" w:rsidRDefault="007B2DE0">
      <w:pPr>
        <w:rPr>
          <w:rFonts w:ascii="Shruti" w:hAnsi="Shruti" w:cs="Shruti"/>
          <w:sz w:val="26"/>
          <w:szCs w:val="26"/>
        </w:rPr>
      </w:pPr>
      <w:r>
        <w:rPr>
          <w:rFonts w:ascii="Shruti" w:hAnsi="Shruti" w:cs="Shruti"/>
          <w:sz w:val="26"/>
          <w:szCs w:val="26"/>
        </w:rPr>
        <w:t>10. Buckley v. Valeo (1976) - PACs and cash as free speech</w:t>
      </w:r>
    </w:p>
    <w:p w:rsidR="007B2DE0" w:rsidRDefault="007B2DE0">
      <w:pPr>
        <w:rPr>
          <w:rFonts w:ascii="Shruti" w:hAnsi="Shruti" w:cs="Shruti"/>
          <w:sz w:val="26"/>
          <w:szCs w:val="26"/>
        </w:rPr>
      </w:pPr>
      <w:r>
        <w:rPr>
          <w:rFonts w:ascii="Shruti" w:hAnsi="Shruti" w:cs="Shruti"/>
          <w:sz w:val="26"/>
          <w:szCs w:val="26"/>
        </w:rPr>
        <w:t>11. Bush v. Gore (2000) - The decision to end the recount</w:t>
      </w:r>
    </w:p>
    <w:p w:rsidR="007B2DE0" w:rsidRDefault="007B2DE0">
      <w:pPr>
        <w:rPr>
          <w:rFonts w:ascii="Shruti" w:hAnsi="Shruti" w:cs="Shruti"/>
          <w:sz w:val="26"/>
          <w:szCs w:val="26"/>
        </w:rPr>
      </w:pPr>
      <w:r>
        <w:rPr>
          <w:rFonts w:ascii="Shruti" w:hAnsi="Shruti" w:cs="Shruti"/>
          <w:sz w:val="26"/>
          <w:szCs w:val="26"/>
        </w:rPr>
        <w:t>12. Communist Party v. Subversive Activities Control Board (1961) - Registration</w:t>
      </w:r>
    </w:p>
    <w:p w:rsidR="007B2DE0" w:rsidRDefault="007B2DE0">
      <w:pPr>
        <w:rPr>
          <w:rFonts w:ascii="Shruti" w:hAnsi="Shruti" w:cs="Shruti"/>
          <w:sz w:val="26"/>
          <w:szCs w:val="26"/>
        </w:rPr>
      </w:pPr>
      <w:r>
        <w:rPr>
          <w:rFonts w:ascii="Shruti" w:hAnsi="Shruti" w:cs="Shruti"/>
          <w:sz w:val="26"/>
          <w:szCs w:val="26"/>
        </w:rPr>
        <w:t>13. Cox v. Louisiana (1965) - Civil disobedience</w:t>
      </w:r>
    </w:p>
    <w:p w:rsidR="007B2DE0" w:rsidRDefault="007B2DE0">
      <w:pPr>
        <w:rPr>
          <w:rFonts w:ascii="Shruti" w:hAnsi="Shruti" w:cs="Shruti"/>
          <w:sz w:val="26"/>
          <w:szCs w:val="26"/>
        </w:rPr>
      </w:pPr>
      <w:r>
        <w:rPr>
          <w:rFonts w:ascii="Shruti" w:hAnsi="Shruti" w:cs="Shruti"/>
          <w:sz w:val="26"/>
          <w:szCs w:val="26"/>
        </w:rPr>
        <w:lastRenderedPageBreak/>
        <w:t>14. Dickerson v. United States (2000) - A Miranda case</w:t>
      </w:r>
    </w:p>
    <w:p w:rsidR="007B2DE0" w:rsidRDefault="007B2DE0">
      <w:pPr>
        <w:rPr>
          <w:rFonts w:ascii="Shruti" w:hAnsi="Shruti" w:cs="Shruti"/>
          <w:sz w:val="26"/>
          <w:szCs w:val="26"/>
        </w:rPr>
        <w:sectPr w:rsidR="007B2DE0">
          <w:pgSz w:w="12240" w:h="15840"/>
          <w:pgMar w:top="1440" w:right="1440" w:bottom="1440" w:left="1440" w:header="1440" w:footer="1440" w:gutter="0"/>
          <w:cols w:space="720"/>
          <w:noEndnote/>
        </w:sectPr>
      </w:pPr>
    </w:p>
    <w:p w:rsidR="007B2DE0" w:rsidRDefault="007B2DE0">
      <w:pPr>
        <w:rPr>
          <w:rFonts w:ascii="Shruti" w:hAnsi="Shruti" w:cs="Shruti"/>
          <w:sz w:val="26"/>
          <w:szCs w:val="26"/>
        </w:rPr>
      </w:pPr>
      <w:r>
        <w:rPr>
          <w:rFonts w:ascii="Shruti" w:hAnsi="Shruti" w:cs="Shruti"/>
          <w:sz w:val="26"/>
          <w:szCs w:val="26"/>
        </w:rPr>
        <w:lastRenderedPageBreak/>
        <w:t>15. Dred Scott v. Sanford (1857) - Slavery and citizenship</w:t>
      </w:r>
    </w:p>
    <w:p w:rsidR="007B2DE0" w:rsidRDefault="007B2DE0">
      <w:pPr>
        <w:rPr>
          <w:rFonts w:ascii="Shruti" w:hAnsi="Shruti" w:cs="Shruti"/>
          <w:sz w:val="26"/>
          <w:szCs w:val="26"/>
        </w:rPr>
      </w:pPr>
      <w:r>
        <w:rPr>
          <w:rFonts w:ascii="Shruti" w:hAnsi="Shruti" w:cs="Shruti"/>
          <w:sz w:val="26"/>
          <w:szCs w:val="26"/>
        </w:rPr>
        <w:t>16. Edwards v. Aguillard (1987) - Creationism</w:t>
      </w:r>
    </w:p>
    <w:p w:rsidR="007B2DE0" w:rsidRDefault="007B2DE0">
      <w:pPr>
        <w:rPr>
          <w:rFonts w:ascii="Shruti" w:hAnsi="Shruti" w:cs="Shruti"/>
          <w:sz w:val="26"/>
          <w:szCs w:val="26"/>
        </w:rPr>
      </w:pPr>
      <w:r>
        <w:rPr>
          <w:rFonts w:ascii="Shruti" w:hAnsi="Shruti" w:cs="Shruti"/>
          <w:sz w:val="26"/>
          <w:szCs w:val="26"/>
        </w:rPr>
        <w:t>17. Engle v. Vitale (1962) - Nondenominational prayer</w:t>
      </w:r>
    </w:p>
    <w:p w:rsidR="007B2DE0" w:rsidRDefault="007B2DE0">
      <w:pPr>
        <w:rPr>
          <w:rFonts w:ascii="Shruti" w:hAnsi="Shruti" w:cs="Shruti"/>
          <w:sz w:val="26"/>
          <w:szCs w:val="26"/>
        </w:rPr>
      </w:pPr>
      <w:r>
        <w:rPr>
          <w:rFonts w:ascii="Shruti" w:hAnsi="Shruti" w:cs="Shruti"/>
          <w:sz w:val="26"/>
          <w:szCs w:val="26"/>
        </w:rPr>
        <w:t>18. Escobedo v. Illinois (1964) - Confession when counsel denied</w:t>
      </w:r>
    </w:p>
    <w:p w:rsidR="007B2DE0" w:rsidRDefault="007B2DE0">
      <w:pPr>
        <w:rPr>
          <w:rFonts w:ascii="Shruti" w:hAnsi="Shruti" w:cs="Shruti"/>
          <w:sz w:val="26"/>
          <w:szCs w:val="26"/>
        </w:rPr>
      </w:pPr>
      <w:r>
        <w:rPr>
          <w:rFonts w:ascii="Shruti" w:hAnsi="Shruti" w:cs="Shruti"/>
          <w:sz w:val="26"/>
          <w:szCs w:val="26"/>
        </w:rPr>
        <w:t>19. Everson v. Board of Education (1947) - Parochial busing</w:t>
      </w:r>
    </w:p>
    <w:p w:rsidR="007B2DE0" w:rsidRDefault="007B2DE0">
      <w:pPr>
        <w:rPr>
          <w:rFonts w:ascii="Shruti" w:hAnsi="Shruti" w:cs="Shruti"/>
          <w:sz w:val="26"/>
          <w:szCs w:val="26"/>
        </w:rPr>
      </w:pPr>
      <w:r>
        <w:rPr>
          <w:rFonts w:ascii="Shruti" w:hAnsi="Shruti" w:cs="Shruti"/>
          <w:sz w:val="26"/>
          <w:szCs w:val="26"/>
        </w:rPr>
        <w:t>20. Furman v. Georgia (1972) - Death penalty</w:t>
      </w:r>
    </w:p>
    <w:p w:rsidR="007B2DE0" w:rsidRDefault="007B2DE0">
      <w:pPr>
        <w:rPr>
          <w:rFonts w:ascii="Shruti" w:hAnsi="Shruti" w:cs="Shruti"/>
          <w:sz w:val="26"/>
          <w:szCs w:val="26"/>
        </w:rPr>
      </w:pPr>
      <w:r>
        <w:rPr>
          <w:rFonts w:ascii="Shruti" w:hAnsi="Shruti" w:cs="Shruti"/>
          <w:sz w:val="26"/>
          <w:szCs w:val="26"/>
        </w:rPr>
        <w:t>21. Gibbons v. Ogden (1824) - Interstate commerce</w:t>
      </w:r>
    </w:p>
    <w:p w:rsidR="007B2DE0" w:rsidRDefault="007B2DE0">
      <w:pPr>
        <w:rPr>
          <w:rFonts w:ascii="Shruti" w:hAnsi="Shruti" w:cs="Shruti"/>
          <w:sz w:val="26"/>
          <w:szCs w:val="26"/>
        </w:rPr>
      </w:pPr>
      <w:r>
        <w:rPr>
          <w:rFonts w:ascii="Shruti" w:hAnsi="Shruti" w:cs="Shruti"/>
          <w:sz w:val="26"/>
          <w:szCs w:val="26"/>
        </w:rPr>
        <w:t>22. Gideon v. Wainwright (1963) - Right to counsel</w:t>
      </w:r>
    </w:p>
    <w:p w:rsidR="007B2DE0" w:rsidRDefault="007B2DE0">
      <w:pPr>
        <w:rPr>
          <w:rFonts w:ascii="Shruti" w:hAnsi="Shruti" w:cs="Shruti"/>
          <w:sz w:val="26"/>
          <w:szCs w:val="26"/>
        </w:rPr>
      </w:pPr>
      <w:r>
        <w:rPr>
          <w:rFonts w:ascii="Shruti" w:hAnsi="Shruti" w:cs="Shruti"/>
          <w:sz w:val="26"/>
          <w:szCs w:val="26"/>
        </w:rPr>
        <w:t>23. Gitlow v. New York (1925) - Free speech and press</w:t>
      </w:r>
    </w:p>
    <w:p w:rsidR="007B2DE0" w:rsidRDefault="007B2DE0">
      <w:pPr>
        <w:rPr>
          <w:rFonts w:ascii="Shruti" w:hAnsi="Shruti" w:cs="Shruti"/>
          <w:sz w:val="26"/>
          <w:szCs w:val="26"/>
        </w:rPr>
      </w:pPr>
      <w:r>
        <w:rPr>
          <w:rFonts w:ascii="Shruti" w:hAnsi="Shruti" w:cs="Shruti"/>
          <w:sz w:val="26"/>
          <w:szCs w:val="26"/>
        </w:rPr>
        <w:t>24. Good News Club v. Milford Central School (2000) - Religious use of school facility</w:t>
      </w:r>
    </w:p>
    <w:p w:rsidR="007B2DE0" w:rsidRDefault="007B2DE0">
      <w:pPr>
        <w:rPr>
          <w:rFonts w:ascii="Shruti" w:hAnsi="Shruti" w:cs="Shruti"/>
          <w:sz w:val="26"/>
          <w:szCs w:val="26"/>
        </w:rPr>
      </w:pPr>
      <w:r>
        <w:rPr>
          <w:rFonts w:ascii="Shruti" w:hAnsi="Shruti" w:cs="Shruti"/>
          <w:sz w:val="26"/>
          <w:szCs w:val="26"/>
        </w:rPr>
        <w:t>25. Gregg v. Georgia (1976) - Death penalty</w:t>
      </w:r>
    </w:p>
    <w:p w:rsidR="007B2DE0" w:rsidRDefault="007B2DE0">
      <w:pPr>
        <w:rPr>
          <w:rFonts w:ascii="Shruti" w:hAnsi="Shruti" w:cs="Shruti"/>
          <w:sz w:val="26"/>
          <w:szCs w:val="26"/>
        </w:rPr>
      </w:pPr>
      <w:r>
        <w:rPr>
          <w:rFonts w:ascii="Shruti" w:hAnsi="Shruti" w:cs="Shruti"/>
          <w:sz w:val="26"/>
          <w:szCs w:val="26"/>
        </w:rPr>
        <w:t>26. Gregory v. Chicago (1969) - Due process</w:t>
      </w:r>
    </w:p>
    <w:p w:rsidR="007B2DE0" w:rsidRDefault="007B2DE0">
      <w:pPr>
        <w:rPr>
          <w:rFonts w:ascii="Shruti" w:hAnsi="Shruti" w:cs="Shruti"/>
          <w:sz w:val="26"/>
          <w:szCs w:val="26"/>
        </w:rPr>
      </w:pPr>
      <w:r>
        <w:rPr>
          <w:rFonts w:ascii="Shruti" w:hAnsi="Shruti" w:cs="Shruti"/>
          <w:sz w:val="26"/>
          <w:szCs w:val="26"/>
        </w:rPr>
        <w:t>27. Griswold v. Connecticut (1965) - Right to privacy</w:t>
      </w:r>
    </w:p>
    <w:p w:rsidR="007B2DE0" w:rsidRDefault="007B2DE0">
      <w:pPr>
        <w:rPr>
          <w:rFonts w:ascii="Shruti" w:hAnsi="Shruti" w:cs="Shruti"/>
          <w:sz w:val="26"/>
          <w:szCs w:val="26"/>
        </w:rPr>
      </w:pPr>
      <w:r>
        <w:rPr>
          <w:rFonts w:ascii="Shruti" w:hAnsi="Shruti" w:cs="Shruti"/>
          <w:sz w:val="26"/>
          <w:szCs w:val="26"/>
        </w:rPr>
        <w:t>28. Hammer v. Dagenhart (1918) - Child labor laws</w:t>
      </w:r>
    </w:p>
    <w:p w:rsidR="007B2DE0" w:rsidRDefault="007B2DE0">
      <w:pPr>
        <w:rPr>
          <w:rFonts w:ascii="Shruti" w:hAnsi="Shruti" w:cs="Shruti"/>
          <w:sz w:val="26"/>
          <w:szCs w:val="26"/>
        </w:rPr>
      </w:pPr>
      <w:r>
        <w:rPr>
          <w:rFonts w:ascii="Shruti" w:hAnsi="Shruti" w:cs="Shruti"/>
          <w:sz w:val="26"/>
          <w:szCs w:val="26"/>
        </w:rPr>
        <w:t>29. Hazelwood School District v. Kuhlmeier (1988) - Students and freedom of press</w:t>
      </w:r>
    </w:p>
    <w:p w:rsidR="007B2DE0" w:rsidRDefault="007B2DE0">
      <w:pPr>
        <w:rPr>
          <w:rFonts w:ascii="Shruti" w:hAnsi="Shruti" w:cs="Shruti"/>
          <w:sz w:val="26"/>
          <w:szCs w:val="26"/>
        </w:rPr>
      </w:pPr>
      <w:r>
        <w:rPr>
          <w:rFonts w:ascii="Shruti" w:hAnsi="Shruti" w:cs="Shruti"/>
          <w:sz w:val="26"/>
          <w:szCs w:val="26"/>
        </w:rPr>
        <w:t>30. Humphrey’s Executor v. United States (1935) - Executive branch and FTC</w:t>
      </w:r>
    </w:p>
    <w:p w:rsidR="007B2DE0" w:rsidRDefault="007B2DE0">
      <w:pPr>
        <w:rPr>
          <w:rFonts w:ascii="Shruti" w:hAnsi="Shruti" w:cs="Shruti"/>
          <w:sz w:val="26"/>
          <w:szCs w:val="26"/>
        </w:rPr>
      </w:pPr>
      <w:r>
        <w:rPr>
          <w:rFonts w:ascii="Shruti" w:hAnsi="Shruti" w:cs="Shruti"/>
          <w:sz w:val="26"/>
          <w:szCs w:val="26"/>
        </w:rPr>
        <w:t>31. Jones v. Mayer (1968) - Race and real estate</w:t>
      </w:r>
    </w:p>
    <w:p w:rsidR="007B2DE0" w:rsidRDefault="007B2DE0">
      <w:pPr>
        <w:rPr>
          <w:rFonts w:ascii="Shruti" w:hAnsi="Shruti" w:cs="Shruti"/>
          <w:sz w:val="26"/>
          <w:szCs w:val="26"/>
        </w:rPr>
      </w:pPr>
      <w:r>
        <w:rPr>
          <w:rFonts w:ascii="Shruti" w:hAnsi="Shruti" w:cs="Shruti"/>
          <w:sz w:val="26"/>
          <w:szCs w:val="26"/>
        </w:rPr>
        <w:t>32. Katz v. United States (1967) - Surveillance</w:t>
      </w:r>
    </w:p>
    <w:p w:rsidR="007B2DE0" w:rsidRDefault="007B2DE0">
      <w:pPr>
        <w:rPr>
          <w:rFonts w:ascii="Shruti" w:hAnsi="Shruti" w:cs="Shruti"/>
          <w:sz w:val="26"/>
          <w:szCs w:val="26"/>
        </w:rPr>
      </w:pPr>
      <w:r>
        <w:rPr>
          <w:rFonts w:ascii="Shruti" w:hAnsi="Shruti" w:cs="Shruti"/>
          <w:sz w:val="26"/>
          <w:szCs w:val="26"/>
        </w:rPr>
        <w:t>33. Korematsu v. United States (1944) - Japanese internment</w:t>
      </w:r>
    </w:p>
    <w:p w:rsidR="007B2DE0" w:rsidRDefault="007B2DE0">
      <w:pPr>
        <w:rPr>
          <w:rFonts w:ascii="Shruti" w:hAnsi="Shruti" w:cs="Shruti"/>
          <w:sz w:val="26"/>
          <w:szCs w:val="26"/>
        </w:rPr>
      </w:pPr>
      <w:r>
        <w:rPr>
          <w:rFonts w:ascii="Shruti" w:hAnsi="Shruti" w:cs="Shruti"/>
          <w:sz w:val="26"/>
          <w:szCs w:val="26"/>
        </w:rPr>
        <w:t>34. Lee v. Weisman (1992) - Clergy can participate in graduation</w:t>
      </w:r>
    </w:p>
    <w:p w:rsidR="007B2DE0" w:rsidRDefault="007B2DE0">
      <w:pPr>
        <w:rPr>
          <w:rFonts w:ascii="Shruti" w:hAnsi="Shruti" w:cs="Shruti"/>
          <w:sz w:val="26"/>
          <w:szCs w:val="26"/>
        </w:rPr>
      </w:pPr>
      <w:r>
        <w:rPr>
          <w:rFonts w:ascii="Shruti" w:hAnsi="Shruti" w:cs="Shruti"/>
          <w:sz w:val="26"/>
          <w:szCs w:val="26"/>
        </w:rPr>
        <w:t>35. Lemon v. Kurtzman (1971) - Public salary subsidies of private school teachers</w:t>
      </w:r>
    </w:p>
    <w:p w:rsidR="007B2DE0" w:rsidRDefault="007B2DE0">
      <w:pPr>
        <w:rPr>
          <w:rFonts w:ascii="Shruti" w:hAnsi="Shruti" w:cs="Shruti"/>
          <w:sz w:val="26"/>
          <w:szCs w:val="26"/>
        </w:rPr>
      </w:pPr>
      <w:r>
        <w:rPr>
          <w:rFonts w:ascii="Shruti" w:hAnsi="Shruti" w:cs="Shruti"/>
          <w:sz w:val="26"/>
          <w:szCs w:val="26"/>
        </w:rPr>
        <w:t>36. Louisville Bank v. Radford (1935) - Bankruptcy</w:t>
      </w:r>
    </w:p>
    <w:p w:rsidR="007B2DE0" w:rsidRDefault="007B2DE0">
      <w:pPr>
        <w:rPr>
          <w:rFonts w:ascii="Shruti" w:hAnsi="Shruti" w:cs="Shruti"/>
          <w:sz w:val="26"/>
          <w:szCs w:val="26"/>
        </w:rPr>
      </w:pPr>
      <w:r>
        <w:rPr>
          <w:rFonts w:ascii="Shruti" w:hAnsi="Shruti" w:cs="Shruti"/>
          <w:sz w:val="26"/>
          <w:szCs w:val="26"/>
        </w:rPr>
        <w:t>37. Marbury v. Madison (1803) - Judicial review</w:t>
      </w:r>
    </w:p>
    <w:p w:rsidR="007B2DE0" w:rsidRDefault="007B2DE0">
      <w:pPr>
        <w:rPr>
          <w:rFonts w:ascii="Shruti" w:hAnsi="Shruti" w:cs="Shruti"/>
          <w:sz w:val="26"/>
          <w:szCs w:val="26"/>
        </w:rPr>
      </w:pPr>
      <w:r>
        <w:rPr>
          <w:rFonts w:ascii="Shruti" w:hAnsi="Shruti" w:cs="Shruti"/>
          <w:sz w:val="26"/>
          <w:szCs w:val="26"/>
        </w:rPr>
        <w:t>38. Mapp v. Ohio (1961) - Admissibility of illegally obtained evidence</w:t>
      </w:r>
    </w:p>
    <w:p w:rsidR="007B2DE0" w:rsidRDefault="007B2DE0">
      <w:pPr>
        <w:rPr>
          <w:rFonts w:ascii="Shruti" w:hAnsi="Shruti" w:cs="Shruti"/>
          <w:sz w:val="26"/>
          <w:szCs w:val="26"/>
        </w:rPr>
      </w:pPr>
      <w:r>
        <w:rPr>
          <w:rFonts w:ascii="Shruti" w:hAnsi="Shruti" w:cs="Shruti"/>
          <w:sz w:val="26"/>
          <w:szCs w:val="26"/>
        </w:rPr>
        <w:t>39. McCulloch v. Maryland (1819) - Federal supremacy</w:t>
      </w:r>
    </w:p>
    <w:p w:rsidR="007B2DE0" w:rsidRDefault="007B2DE0">
      <w:pPr>
        <w:rPr>
          <w:rFonts w:ascii="Shruti" w:hAnsi="Shruti" w:cs="Shruti"/>
          <w:sz w:val="26"/>
          <w:szCs w:val="26"/>
        </w:rPr>
      </w:pPr>
      <w:r>
        <w:rPr>
          <w:rFonts w:ascii="Shruti" w:hAnsi="Shruti" w:cs="Shruti"/>
          <w:sz w:val="26"/>
          <w:szCs w:val="26"/>
        </w:rPr>
        <w:t>40. Minersville School District v. Board of Education (1940) - Flag and pledge case</w:t>
      </w:r>
    </w:p>
    <w:p w:rsidR="007B2DE0" w:rsidRDefault="007B2DE0">
      <w:pPr>
        <w:rPr>
          <w:rFonts w:ascii="Shruti" w:hAnsi="Shruti" w:cs="Shruti"/>
          <w:sz w:val="26"/>
          <w:szCs w:val="26"/>
        </w:rPr>
      </w:pPr>
      <w:r>
        <w:rPr>
          <w:rFonts w:ascii="Shruti" w:hAnsi="Shruti" w:cs="Shruti"/>
          <w:sz w:val="26"/>
          <w:szCs w:val="26"/>
        </w:rPr>
        <w:t>41. Miranda v. Arizona (1966) - Accused must be informed of rights</w:t>
      </w:r>
    </w:p>
    <w:p w:rsidR="007B2DE0" w:rsidRDefault="007B2DE0">
      <w:pPr>
        <w:rPr>
          <w:rFonts w:ascii="Shruti" w:hAnsi="Shruti" w:cs="Shruti"/>
          <w:sz w:val="26"/>
          <w:szCs w:val="26"/>
        </w:rPr>
      </w:pPr>
      <w:r>
        <w:rPr>
          <w:rFonts w:ascii="Shruti" w:hAnsi="Shruti" w:cs="Shruti"/>
          <w:sz w:val="26"/>
          <w:szCs w:val="26"/>
        </w:rPr>
        <w:t>42. Mitchell v. Helms (2000) - Federal monies for private schools</w:t>
      </w:r>
    </w:p>
    <w:p w:rsidR="007B2DE0" w:rsidRDefault="007B2DE0">
      <w:pPr>
        <w:rPr>
          <w:rFonts w:ascii="Shruti" w:hAnsi="Shruti" w:cs="Shruti"/>
          <w:sz w:val="26"/>
          <w:szCs w:val="26"/>
        </w:rPr>
      </w:pPr>
      <w:r>
        <w:rPr>
          <w:rFonts w:ascii="Shruti" w:hAnsi="Shruti" w:cs="Shruti"/>
          <w:sz w:val="26"/>
          <w:szCs w:val="26"/>
        </w:rPr>
        <w:t>43. Munn v. Illinois (1887) - State legislated grain prices</w:t>
      </w:r>
    </w:p>
    <w:p w:rsidR="007B2DE0" w:rsidRDefault="007B2DE0">
      <w:pPr>
        <w:rPr>
          <w:rFonts w:ascii="Shruti" w:hAnsi="Shruti" w:cs="Shruti"/>
          <w:sz w:val="26"/>
          <w:szCs w:val="26"/>
        </w:rPr>
      </w:pPr>
      <w:r>
        <w:rPr>
          <w:rFonts w:ascii="Shruti" w:hAnsi="Shruti" w:cs="Shruti"/>
          <w:sz w:val="26"/>
          <w:szCs w:val="26"/>
        </w:rPr>
        <w:t>44. Near v. Minnesota (1931) - Freedom of press</w:t>
      </w:r>
    </w:p>
    <w:p w:rsidR="007B2DE0" w:rsidRDefault="007B2DE0">
      <w:pPr>
        <w:rPr>
          <w:rFonts w:ascii="Shruti" w:hAnsi="Shruti" w:cs="Shruti"/>
          <w:sz w:val="26"/>
          <w:szCs w:val="26"/>
        </w:rPr>
      </w:pPr>
      <w:r>
        <w:rPr>
          <w:rFonts w:ascii="Shruti" w:hAnsi="Shruti" w:cs="Shruti"/>
          <w:sz w:val="26"/>
          <w:szCs w:val="26"/>
        </w:rPr>
        <w:t>45. New Jersey v. TLO (1985) - Search and seizure in schools</w:t>
      </w:r>
    </w:p>
    <w:p w:rsidR="007B2DE0" w:rsidRDefault="007B2DE0">
      <w:pPr>
        <w:rPr>
          <w:rFonts w:ascii="Shruti" w:hAnsi="Shruti" w:cs="Shruti"/>
          <w:sz w:val="26"/>
          <w:szCs w:val="26"/>
        </w:rPr>
      </w:pPr>
      <w:r>
        <w:rPr>
          <w:rFonts w:ascii="Shruti" w:hAnsi="Shruti" w:cs="Shruti"/>
          <w:sz w:val="26"/>
          <w:szCs w:val="26"/>
        </w:rPr>
        <w:t>46. New York Times v. Sullivan (1964) - Libel standards for press</w:t>
      </w:r>
    </w:p>
    <w:p w:rsidR="007B2DE0" w:rsidRDefault="007B2DE0">
      <w:pPr>
        <w:rPr>
          <w:rFonts w:ascii="Shruti" w:hAnsi="Shruti" w:cs="Shruti"/>
          <w:sz w:val="26"/>
          <w:szCs w:val="26"/>
        </w:rPr>
      </w:pPr>
      <w:r>
        <w:rPr>
          <w:rFonts w:ascii="Shruti" w:hAnsi="Shruti" w:cs="Shruti"/>
          <w:sz w:val="26"/>
          <w:szCs w:val="26"/>
        </w:rPr>
        <w:t>47. New York Times v. United States (1971) - Pentagon Papers</w:t>
      </w:r>
    </w:p>
    <w:p w:rsidR="007B2DE0" w:rsidRDefault="007B2DE0">
      <w:pPr>
        <w:rPr>
          <w:rFonts w:ascii="Shruti" w:hAnsi="Shruti" w:cs="Shruti"/>
          <w:sz w:val="26"/>
          <w:szCs w:val="26"/>
        </w:rPr>
      </w:pPr>
      <w:r>
        <w:rPr>
          <w:rFonts w:ascii="Shruti" w:hAnsi="Shruti" w:cs="Shruti"/>
          <w:sz w:val="26"/>
          <w:szCs w:val="26"/>
        </w:rPr>
        <w:t>48. Planned Parenthood v. Casey (1992) - Abortion case</w:t>
      </w:r>
    </w:p>
    <w:p w:rsidR="007B2DE0" w:rsidRDefault="007B2DE0">
      <w:pPr>
        <w:rPr>
          <w:rFonts w:ascii="Shruti" w:hAnsi="Shruti" w:cs="Shruti"/>
          <w:sz w:val="26"/>
          <w:szCs w:val="26"/>
        </w:rPr>
      </w:pPr>
      <w:r>
        <w:rPr>
          <w:rFonts w:ascii="Shruti" w:hAnsi="Shruti" w:cs="Shruti"/>
          <w:sz w:val="26"/>
          <w:szCs w:val="26"/>
        </w:rPr>
        <w:t>49. Plessy v. Ferguson (1896) - Separate but equal</w:t>
      </w:r>
    </w:p>
    <w:p w:rsidR="007B2DE0" w:rsidRDefault="007B2DE0">
      <w:pPr>
        <w:rPr>
          <w:rFonts w:ascii="Shruti" w:hAnsi="Shruti" w:cs="Shruti"/>
          <w:sz w:val="26"/>
          <w:szCs w:val="26"/>
        </w:rPr>
      </w:pPr>
      <w:r>
        <w:rPr>
          <w:rFonts w:ascii="Shruti" w:hAnsi="Shruti" w:cs="Shruti"/>
          <w:sz w:val="26"/>
          <w:szCs w:val="26"/>
        </w:rPr>
        <w:t>50. Printz v. United States (1997) - Brady background checks</w:t>
      </w:r>
    </w:p>
    <w:p w:rsidR="007B2DE0" w:rsidRDefault="007B2DE0">
      <w:pPr>
        <w:rPr>
          <w:rFonts w:ascii="Shruti" w:hAnsi="Shruti" w:cs="Shruti"/>
          <w:sz w:val="26"/>
          <w:szCs w:val="26"/>
        </w:rPr>
      </w:pPr>
      <w:r>
        <w:rPr>
          <w:rFonts w:ascii="Shruti" w:hAnsi="Shruti" w:cs="Shruti"/>
          <w:sz w:val="26"/>
          <w:szCs w:val="26"/>
        </w:rPr>
        <w:t>51. Reed v. Reed (1971) - Sex equity</w:t>
      </w:r>
    </w:p>
    <w:p w:rsidR="007B2DE0" w:rsidRDefault="007B2DE0">
      <w:pPr>
        <w:rPr>
          <w:rFonts w:ascii="Shruti" w:hAnsi="Shruti" w:cs="Shruti"/>
          <w:sz w:val="26"/>
          <w:szCs w:val="26"/>
        </w:rPr>
      </w:pPr>
      <w:r>
        <w:rPr>
          <w:rFonts w:ascii="Shruti" w:hAnsi="Shruti" w:cs="Shruti"/>
          <w:sz w:val="26"/>
          <w:szCs w:val="26"/>
        </w:rPr>
        <w:t>52. Regents of the University of California v. Bakke (1978) - Race-based quotas</w:t>
      </w:r>
    </w:p>
    <w:p w:rsidR="007B2DE0" w:rsidRDefault="007B2DE0">
      <w:pPr>
        <w:rPr>
          <w:rFonts w:ascii="Shruti" w:hAnsi="Shruti" w:cs="Shruti"/>
          <w:sz w:val="26"/>
          <w:szCs w:val="26"/>
        </w:rPr>
      </w:pPr>
      <w:r>
        <w:rPr>
          <w:rFonts w:ascii="Shruti" w:hAnsi="Shruti" w:cs="Shruti"/>
          <w:sz w:val="26"/>
          <w:szCs w:val="26"/>
        </w:rPr>
        <w:lastRenderedPageBreak/>
        <w:t>53. Reynolds v. Sims (1964) - Malapportionment</w:t>
      </w:r>
    </w:p>
    <w:p w:rsidR="007B2DE0" w:rsidRDefault="007B2DE0">
      <w:pPr>
        <w:rPr>
          <w:rFonts w:ascii="Shruti" w:hAnsi="Shruti" w:cs="Shruti"/>
          <w:sz w:val="26"/>
          <w:szCs w:val="26"/>
        </w:rPr>
      </w:pPr>
      <w:r>
        <w:rPr>
          <w:rFonts w:ascii="Shruti" w:hAnsi="Shruti" w:cs="Shruti"/>
          <w:sz w:val="26"/>
          <w:szCs w:val="26"/>
        </w:rPr>
        <w:t xml:space="preserve">54. Reynolds v. United States (1879) </w:t>
      </w:r>
      <w:r w:rsidR="00506720">
        <w:rPr>
          <w:rFonts w:ascii="Shruti" w:hAnsi="Shruti" w:cs="Shruti"/>
          <w:sz w:val="26"/>
          <w:szCs w:val="26"/>
        </w:rPr>
        <w:t>–</w:t>
      </w:r>
      <w:r>
        <w:rPr>
          <w:rFonts w:ascii="Shruti" w:hAnsi="Shruti" w:cs="Shruti"/>
          <w:sz w:val="26"/>
          <w:szCs w:val="26"/>
        </w:rPr>
        <w:t xml:space="preserve"> Polygamy</w:t>
      </w:r>
      <w:r w:rsidR="00506720">
        <w:rPr>
          <w:rFonts w:ascii="Shruti" w:hAnsi="Shruti" w:cs="Shruti"/>
          <w:sz w:val="26"/>
          <w:szCs w:val="26"/>
        </w:rPr>
        <w:t xml:space="preserve"> case/establishment clause</w:t>
      </w:r>
    </w:p>
    <w:p w:rsidR="007B2DE0" w:rsidRDefault="00506720">
      <w:pPr>
        <w:rPr>
          <w:rFonts w:ascii="Shruti" w:hAnsi="Shruti" w:cs="Shruti"/>
          <w:sz w:val="26"/>
          <w:szCs w:val="26"/>
        </w:rPr>
      </w:pPr>
      <w:r>
        <w:rPr>
          <w:rFonts w:ascii="Shruti" w:hAnsi="Shruti" w:cs="Shruti"/>
          <w:sz w:val="26"/>
          <w:szCs w:val="26"/>
        </w:rPr>
        <w:t>55. Roe v. Wade (1971</w:t>
      </w:r>
      <w:r w:rsidR="007B2DE0">
        <w:rPr>
          <w:rFonts w:ascii="Shruti" w:hAnsi="Shruti" w:cs="Shruti"/>
          <w:sz w:val="26"/>
          <w:szCs w:val="26"/>
        </w:rPr>
        <w:t>) - Abortion</w:t>
      </w:r>
    </w:p>
    <w:p w:rsidR="007B2DE0" w:rsidRDefault="007B2DE0">
      <w:pPr>
        <w:rPr>
          <w:rFonts w:ascii="Shruti" w:hAnsi="Shruti" w:cs="Shruti"/>
          <w:sz w:val="26"/>
          <w:szCs w:val="26"/>
        </w:rPr>
      </w:pPr>
      <w:r>
        <w:rPr>
          <w:rFonts w:ascii="Shruti" w:hAnsi="Shruti" w:cs="Shruti"/>
          <w:sz w:val="26"/>
          <w:szCs w:val="26"/>
        </w:rPr>
        <w:t>56. San Antonio v. Rodriguez (1973) - School finance via property tax</w:t>
      </w:r>
    </w:p>
    <w:p w:rsidR="007B2DE0" w:rsidRDefault="007B2DE0">
      <w:pPr>
        <w:rPr>
          <w:rFonts w:ascii="Shruti" w:hAnsi="Shruti" w:cs="Shruti"/>
          <w:sz w:val="26"/>
          <w:szCs w:val="26"/>
        </w:rPr>
        <w:sectPr w:rsidR="007B2DE0">
          <w:type w:val="continuous"/>
          <w:pgSz w:w="12240" w:h="15840"/>
          <w:pgMar w:top="1440" w:right="1440" w:bottom="1440" w:left="1440" w:header="1440" w:footer="1440" w:gutter="0"/>
          <w:cols w:space="720"/>
          <w:noEndnote/>
        </w:sectPr>
      </w:pPr>
    </w:p>
    <w:p w:rsidR="007B2DE0" w:rsidRDefault="007B2DE0">
      <w:pPr>
        <w:rPr>
          <w:rFonts w:ascii="Shruti" w:hAnsi="Shruti" w:cs="Shruti"/>
          <w:sz w:val="26"/>
          <w:szCs w:val="26"/>
        </w:rPr>
      </w:pPr>
      <w:r>
        <w:rPr>
          <w:rFonts w:ascii="Shruti" w:hAnsi="Shruti" w:cs="Shruti"/>
          <w:sz w:val="26"/>
          <w:szCs w:val="26"/>
        </w:rPr>
        <w:lastRenderedPageBreak/>
        <w:t>57. Schechter Poultry Corp. V. United States (1935) - Interstate commerce</w:t>
      </w:r>
    </w:p>
    <w:p w:rsidR="007B2DE0" w:rsidRDefault="007B2DE0">
      <w:pPr>
        <w:rPr>
          <w:rFonts w:ascii="Shruti" w:hAnsi="Shruti" w:cs="Shruti"/>
          <w:sz w:val="26"/>
          <w:szCs w:val="26"/>
        </w:rPr>
      </w:pPr>
      <w:r>
        <w:rPr>
          <w:rFonts w:ascii="Shruti" w:hAnsi="Shruti" w:cs="Shruti"/>
          <w:sz w:val="26"/>
          <w:szCs w:val="26"/>
        </w:rPr>
        <w:t>58. Schenck v. United States (1919) - Clear and present danger</w:t>
      </w:r>
    </w:p>
    <w:p w:rsidR="007B2DE0" w:rsidRDefault="007B2DE0">
      <w:pPr>
        <w:rPr>
          <w:rFonts w:ascii="Shruti" w:hAnsi="Shruti" w:cs="Shruti"/>
          <w:sz w:val="26"/>
          <w:szCs w:val="26"/>
        </w:rPr>
      </w:pPr>
      <w:r>
        <w:rPr>
          <w:rFonts w:ascii="Shruti" w:hAnsi="Shruti" w:cs="Shruti"/>
          <w:sz w:val="26"/>
          <w:szCs w:val="26"/>
        </w:rPr>
        <w:t>59. Shaw v. Reno (1993) - Majority/Minority districts</w:t>
      </w:r>
    </w:p>
    <w:p w:rsidR="007B2DE0" w:rsidRDefault="007B2DE0">
      <w:pPr>
        <w:rPr>
          <w:rFonts w:ascii="Shruti" w:hAnsi="Shruti" w:cs="Shruti"/>
          <w:sz w:val="26"/>
          <w:szCs w:val="26"/>
        </w:rPr>
      </w:pPr>
      <w:r>
        <w:rPr>
          <w:rFonts w:ascii="Shruti" w:hAnsi="Shruti" w:cs="Shruti"/>
          <w:sz w:val="26"/>
          <w:szCs w:val="26"/>
        </w:rPr>
        <w:t>60. Sheppard v. Maxwell (1966) - Conflict of Constitutional rights</w:t>
      </w:r>
    </w:p>
    <w:p w:rsidR="007B2DE0" w:rsidRDefault="007B2DE0">
      <w:pPr>
        <w:rPr>
          <w:rFonts w:ascii="Shruti" w:hAnsi="Shruti" w:cs="Shruti"/>
          <w:sz w:val="26"/>
          <w:szCs w:val="26"/>
        </w:rPr>
      </w:pPr>
      <w:r>
        <w:rPr>
          <w:rFonts w:ascii="Shruti" w:hAnsi="Shruti" w:cs="Shruti"/>
          <w:sz w:val="26"/>
          <w:szCs w:val="26"/>
        </w:rPr>
        <w:t>61. Terry v. Ohio (1968) - Appropriateness of search</w:t>
      </w:r>
    </w:p>
    <w:p w:rsidR="007B2DE0" w:rsidRDefault="007B2DE0">
      <w:pPr>
        <w:rPr>
          <w:rFonts w:ascii="Shruti" w:hAnsi="Shruti" w:cs="Shruti"/>
          <w:sz w:val="26"/>
          <w:szCs w:val="26"/>
        </w:rPr>
      </w:pPr>
      <w:r>
        <w:rPr>
          <w:rFonts w:ascii="Shruti" w:hAnsi="Shruti" w:cs="Shruti"/>
          <w:sz w:val="26"/>
          <w:szCs w:val="26"/>
        </w:rPr>
        <w:t>62. Texas v. Johnson (1989) - Flag burning</w:t>
      </w:r>
    </w:p>
    <w:p w:rsidR="007B2DE0" w:rsidRDefault="007B2DE0">
      <w:pPr>
        <w:rPr>
          <w:rFonts w:ascii="Shruti" w:hAnsi="Shruti" w:cs="Shruti"/>
          <w:sz w:val="26"/>
          <w:szCs w:val="26"/>
        </w:rPr>
      </w:pPr>
      <w:r>
        <w:rPr>
          <w:rFonts w:ascii="Shruti" w:hAnsi="Shruti" w:cs="Shruti"/>
          <w:sz w:val="26"/>
          <w:szCs w:val="26"/>
        </w:rPr>
        <w:t>63. Tinker v. Des Moines School District (1969) - Peaceful student protest</w:t>
      </w:r>
    </w:p>
    <w:p w:rsidR="007B2DE0" w:rsidRDefault="007B2DE0">
      <w:pPr>
        <w:rPr>
          <w:rFonts w:ascii="Shruti" w:hAnsi="Shruti" w:cs="Shruti"/>
          <w:sz w:val="26"/>
          <w:szCs w:val="26"/>
        </w:rPr>
      </w:pPr>
      <w:r>
        <w:rPr>
          <w:rFonts w:ascii="Shruti" w:hAnsi="Shruti" w:cs="Shruti"/>
          <w:sz w:val="26"/>
          <w:szCs w:val="26"/>
        </w:rPr>
        <w:t>64. United States v. Eichman (1990) - Flag burning</w:t>
      </w:r>
    </w:p>
    <w:p w:rsidR="007B2DE0" w:rsidRDefault="007B2DE0">
      <w:pPr>
        <w:rPr>
          <w:rFonts w:ascii="Shruti" w:hAnsi="Shruti" w:cs="Shruti"/>
          <w:sz w:val="26"/>
          <w:szCs w:val="26"/>
        </w:rPr>
      </w:pPr>
      <w:r>
        <w:rPr>
          <w:rFonts w:ascii="Shruti" w:hAnsi="Shruti" w:cs="Shruti"/>
          <w:sz w:val="26"/>
          <w:szCs w:val="26"/>
        </w:rPr>
        <w:t>65. United States v. Leon (1984) - Exclusionary rule</w:t>
      </w:r>
    </w:p>
    <w:p w:rsidR="007B2DE0" w:rsidRDefault="007B2DE0">
      <w:pPr>
        <w:rPr>
          <w:rFonts w:ascii="Shruti" w:hAnsi="Shruti" w:cs="Shruti"/>
          <w:sz w:val="26"/>
          <w:szCs w:val="26"/>
        </w:rPr>
      </w:pPr>
      <w:r>
        <w:rPr>
          <w:rFonts w:ascii="Shruti" w:hAnsi="Shruti" w:cs="Shruti"/>
          <w:sz w:val="26"/>
          <w:szCs w:val="26"/>
        </w:rPr>
        <w:t>66. United States v. Lopez (1995) - Gun Free Zones Act</w:t>
      </w:r>
    </w:p>
    <w:p w:rsidR="007B2DE0" w:rsidRDefault="007B2DE0">
      <w:pPr>
        <w:rPr>
          <w:rFonts w:ascii="Shruti" w:hAnsi="Shruti" w:cs="Shruti"/>
          <w:sz w:val="26"/>
          <w:szCs w:val="26"/>
        </w:rPr>
      </w:pPr>
      <w:r>
        <w:rPr>
          <w:rFonts w:ascii="Shruti" w:hAnsi="Shruti" w:cs="Shruti"/>
          <w:sz w:val="26"/>
          <w:szCs w:val="26"/>
        </w:rPr>
        <w:t>67. United States v. Nixon (1974) - Executive privilege</w:t>
      </w:r>
    </w:p>
    <w:p w:rsidR="007B2DE0" w:rsidRDefault="007B2DE0">
      <w:pPr>
        <w:rPr>
          <w:rFonts w:ascii="Shruti" w:hAnsi="Shruti" w:cs="Shruti"/>
          <w:sz w:val="26"/>
          <w:szCs w:val="26"/>
        </w:rPr>
      </w:pPr>
      <w:r>
        <w:rPr>
          <w:rFonts w:ascii="Shruti" w:hAnsi="Shruti" w:cs="Shruti"/>
          <w:sz w:val="26"/>
          <w:szCs w:val="26"/>
        </w:rPr>
        <w:t>68. United States v. Virginia (VMI) (1996) - Gender-based education</w:t>
      </w:r>
    </w:p>
    <w:p w:rsidR="007B2DE0" w:rsidRDefault="007B2DE0">
      <w:pPr>
        <w:rPr>
          <w:rFonts w:ascii="Shruti" w:hAnsi="Shruti" w:cs="Shruti"/>
          <w:sz w:val="26"/>
          <w:szCs w:val="26"/>
        </w:rPr>
      </w:pPr>
      <w:r>
        <w:rPr>
          <w:rFonts w:ascii="Shruti" w:hAnsi="Shruti" w:cs="Shruti"/>
          <w:sz w:val="26"/>
          <w:szCs w:val="26"/>
        </w:rPr>
        <w:t>69. United States v. Won Kim Ark (1898) - Citizenship</w:t>
      </w:r>
    </w:p>
    <w:p w:rsidR="007B2DE0" w:rsidRDefault="007B2DE0">
      <w:pPr>
        <w:rPr>
          <w:rFonts w:ascii="Shruti" w:hAnsi="Shruti" w:cs="Shruti"/>
          <w:sz w:val="26"/>
          <w:szCs w:val="26"/>
        </w:rPr>
      </w:pPr>
      <w:r>
        <w:rPr>
          <w:rFonts w:ascii="Shruti" w:hAnsi="Shruti" w:cs="Shruti"/>
          <w:sz w:val="26"/>
          <w:szCs w:val="26"/>
        </w:rPr>
        <w:t>70. United Steel Workers of America v. Weber (1979) - Private, voluntary quotas</w:t>
      </w:r>
    </w:p>
    <w:p w:rsidR="007B2DE0" w:rsidRDefault="007B2DE0">
      <w:pPr>
        <w:rPr>
          <w:rFonts w:ascii="Shruti" w:hAnsi="Shruti" w:cs="Shruti"/>
          <w:sz w:val="26"/>
          <w:szCs w:val="26"/>
        </w:rPr>
      </w:pPr>
      <w:r>
        <w:rPr>
          <w:rFonts w:ascii="Shruti" w:hAnsi="Shruti" w:cs="Shruti"/>
          <w:sz w:val="26"/>
          <w:szCs w:val="26"/>
        </w:rPr>
        <w:t>71. Wallace v. Jaffree (1985) - One minute period of silence</w:t>
      </w:r>
    </w:p>
    <w:p w:rsidR="007B2DE0" w:rsidRDefault="007B2DE0">
      <w:pPr>
        <w:rPr>
          <w:rFonts w:ascii="Shruti" w:hAnsi="Shruti" w:cs="Shruti"/>
          <w:sz w:val="26"/>
          <w:szCs w:val="26"/>
        </w:rPr>
      </w:pPr>
      <w:r>
        <w:rPr>
          <w:rFonts w:ascii="Shruti" w:hAnsi="Shruti" w:cs="Shruti"/>
          <w:sz w:val="26"/>
          <w:szCs w:val="26"/>
        </w:rPr>
        <w:t>72. West Virginia State Board of Education v. Barnette (1943) - Mandatory pledge</w:t>
      </w:r>
    </w:p>
    <w:p w:rsidR="007B2DE0" w:rsidRDefault="007B2DE0">
      <w:pPr>
        <w:rPr>
          <w:rFonts w:ascii="Shruti" w:hAnsi="Shruti" w:cs="Shruti"/>
          <w:sz w:val="26"/>
          <w:szCs w:val="26"/>
        </w:rPr>
      </w:pPr>
      <w:r>
        <w:rPr>
          <w:rFonts w:ascii="Shruti" w:hAnsi="Shruti" w:cs="Shruti"/>
          <w:sz w:val="26"/>
          <w:szCs w:val="26"/>
        </w:rPr>
        <w:t>73. Wisconsin v. Yoder (1972) - Religion and public education</w:t>
      </w:r>
    </w:p>
    <w:p w:rsidR="007B2DE0" w:rsidRDefault="007B2DE0">
      <w:pPr>
        <w:rPr>
          <w:rFonts w:ascii="Shruti" w:hAnsi="Shruti" w:cs="Shruti"/>
          <w:sz w:val="26"/>
          <w:szCs w:val="26"/>
        </w:rPr>
      </w:pPr>
      <w:r>
        <w:rPr>
          <w:rFonts w:ascii="Shruti" w:hAnsi="Shruti" w:cs="Shruti"/>
          <w:sz w:val="26"/>
          <w:szCs w:val="26"/>
        </w:rPr>
        <w:t>74. Wolf v. Colorado (1949) - Abortion</w:t>
      </w:r>
    </w:p>
    <w:p w:rsidR="007B2DE0" w:rsidRDefault="007B2DE0">
      <w:pPr>
        <w:rPr>
          <w:rFonts w:ascii="Shruti" w:hAnsi="Shruti" w:cs="Shruti"/>
          <w:sz w:val="26"/>
          <w:szCs w:val="26"/>
        </w:rPr>
      </w:pPr>
      <w:r>
        <w:rPr>
          <w:rFonts w:ascii="Shruti" w:hAnsi="Shruti" w:cs="Shruti"/>
          <w:sz w:val="26"/>
          <w:szCs w:val="26"/>
        </w:rPr>
        <w:t>75. Zorach v. Clausen (1952) - Leaving school for religious instruction</w:t>
      </w:r>
    </w:p>
    <w:p w:rsidR="007B2DE0" w:rsidRDefault="007B2DE0">
      <w:pPr>
        <w:rPr>
          <w:rFonts w:ascii="Shruti" w:hAnsi="Shruti" w:cs="Shruti"/>
          <w:sz w:val="26"/>
          <w:szCs w:val="26"/>
        </w:rPr>
      </w:pPr>
      <w:r>
        <w:rPr>
          <w:rFonts w:ascii="Shruti" w:hAnsi="Shruti" w:cs="Shruti"/>
          <w:sz w:val="26"/>
          <w:szCs w:val="26"/>
        </w:rPr>
        <w:t>76. Kelo V. City of New London (2005) - The controversial eminent domain case.</w:t>
      </w:r>
    </w:p>
    <w:p w:rsidR="007B2DE0" w:rsidRDefault="007B2DE0">
      <w:pPr>
        <w:rPr>
          <w:rFonts w:ascii="Shruti" w:hAnsi="Shruti" w:cs="Shruti"/>
          <w:sz w:val="26"/>
          <w:szCs w:val="26"/>
        </w:rPr>
      </w:pPr>
      <w:r>
        <w:rPr>
          <w:rFonts w:ascii="Shruti" w:hAnsi="Shruti" w:cs="Shruti"/>
          <w:sz w:val="26"/>
          <w:szCs w:val="26"/>
        </w:rPr>
        <w:t xml:space="preserve">77. Elk Grove Unified School District v. Newdow (2004) </w:t>
      </w:r>
      <w:r>
        <w:rPr>
          <w:rFonts w:ascii="Shruti" w:hAnsi="Shruti" w:cs="Shruti"/>
          <w:sz w:val="26"/>
          <w:szCs w:val="26"/>
        </w:rPr>
        <w:noBreakHyphen/>
        <w:t xml:space="preserve"> The “Pledge” case.</w:t>
      </w:r>
    </w:p>
    <w:p w:rsidR="006477F9" w:rsidRDefault="006477F9">
      <w:pPr>
        <w:rPr>
          <w:rFonts w:ascii="Shruti" w:hAnsi="Shruti" w:cs="Shruti"/>
          <w:sz w:val="26"/>
          <w:szCs w:val="26"/>
        </w:rPr>
      </w:pPr>
      <w:r>
        <w:rPr>
          <w:rFonts w:ascii="Shruti" w:hAnsi="Shruti" w:cs="Shruti"/>
          <w:sz w:val="26"/>
          <w:szCs w:val="26"/>
        </w:rPr>
        <w:t>78. District of Columbia v. Heller (2007)</w:t>
      </w:r>
      <w:r w:rsidR="001C577A">
        <w:rPr>
          <w:rFonts w:ascii="Shruti" w:hAnsi="Shruti" w:cs="Shruti"/>
          <w:sz w:val="26"/>
          <w:szCs w:val="26"/>
        </w:rPr>
        <w:t xml:space="preserve"> </w:t>
      </w:r>
      <w:r>
        <w:rPr>
          <w:rFonts w:ascii="Shruti" w:hAnsi="Shruti" w:cs="Shruti"/>
          <w:sz w:val="26"/>
          <w:szCs w:val="26"/>
        </w:rPr>
        <w:t>- Second Amendment case.</w:t>
      </w:r>
    </w:p>
    <w:p w:rsidR="006477F9" w:rsidRDefault="006477F9">
      <w:pPr>
        <w:rPr>
          <w:rFonts w:ascii="Shruti" w:hAnsi="Shruti" w:cs="Shruti"/>
          <w:sz w:val="26"/>
          <w:szCs w:val="26"/>
        </w:rPr>
      </w:pPr>
      <w:r>
        <w:rPr>
          <w:rFonts w:ascii="Shruti" w:hAnsi="Shruti" w:cs="Shruti"/>
          <w:sz w:val="26"/>
          <w:szCs w:val="26"/>
        </w:rPr>
        <w:t>79. Citizens United v. Federal Elections Commission (2008)</w:t>
      </w:r>
      <w:r w:rsidR="001C577A">
        <w:rPr>
          <w:rFonts w:ascii="Shruti" w:hAnsi="Shruti" w:cs="Shruti"/>
          <w:sz w:val="26"/>
          <w:szCs w:val="26"/>
        </w:rPr>
        <w:t xml:space="preserve"> </w:t>
      </w:r>
      <w:r>
        <w:rPr>
          <w:rFonts w:ascii="Shruti" w:hAnsi="Shruti" w:cs="Shruti"/>
          <w:sz w:val="26"/>
          <w:szCs w:val="26"/>
        </w:rPr>
        <w:t>- Free Speech/Political Speech.</w:t>
      </w:r>
    </w:p>
    <w:p w:rsidR="006477F9" w:rsidRDefault="006477F9">
      <w:pPr>
        <w:rPr>
          <w:rFonts w:ascii="Shruti" w:hAnsi="Shruti" w:cs="Shruti"/>
          <w:sz w:val="26"/>
          <w:szCs w:val="26"/>
        </w:rPr>
      </w:pPr>
      <w:r>
        <w:rPr>
          <w:rFonts w:ascii="Shruti" w:hAnsi="Shruti" w:cs="Shruti"/>
          <w:sz w:val="26"/>
          <w:szCs w:val="26"/>
        </w:rPr>
        <w:t xml:space="preserve">80. </w:t>
      </w:r>
      <w:r w:rsidR="001C577A">
        <w:rPr>
          <w:rFonts w:ascii="Shruti" w:hAnsi="Shruti" w:cs="Shruti"/>
          <w:sz w:val="26"/>
          <w:szCs w:val="26"/>
        </w:rPr>
        <w:t>Grutter v. Bollinger (2002) – Race basis for Michigan’s Law School Applicants.</w:t>
      </w:r>
    </w:p>
    <w:p w:rsidR="001C577A" w:rsidRDefault="001C577A">
      <w:pPr>
        <w:rPr>
          <w:rFonts w:ascii="Shruti" w:hAnsi="Shruti" w:cs="Shruti"/>
          <w:sz w:val="26"/>
          <w:szCs w:val="26"/>
        </w:rPr>
      </w:pPr>
      <w:r>
        <w:rPr>
          <w:rFonts w:ascii="Shruti" w:hAnsi="Shruti" w:cs="Shruti"/>
          <w:sz w:val="26"/>
          <w:szCs w:val="26"/>
        </w:rPr>
        <w:t>81. Gratz v. Bollinger (2002) – Race basis for undergraduate admissions.</w:t>
      </w:r>
    </w:p>
    <w:p w:rsidR="009A0052" w:rsidRDefault="0056182F">
      <w:pPr>
        <w:rPr>
          <w:rFonts w:ascii="Shruti" w:hAnsi="Shruti" w:cs="Shruti"/>
          <w:sz w:val="26"/>
          <w:szCs w:val="26"/>
        </w:rPr>
      </w:pPr>
      <w:r>
        <w:rPr>
          <w:rFonts w:ascii="Shruti" w:hAnsi="Shruti" w:cs="Shruti"/>
          <w:sz w:val="26"/>
          <w:szCs w:val="26"/>
        </w:rPr>
        <w:t xml:space="preserve">82. </w:t>
      </w:r>
      <w:r w:rsidR="009A0052">
        <w:rPr>
          <w:rFonts w:ascii="Shruti" w:hAnsi="Shruti" w:cs="Shruti"/>
          <w:sz w:val="26"/>
          <w:szCs w:val="26"/>
        </w:rPr>
        <w:t>MCConnell v. FEC (2002) – “Soft money” ban on contribut</w:t>
      </w:r>
      <w:r w:rsidR="00506720">
        <w:rPr>
          <w:rFonts w:ascii="Shruti" w:hAnsi="Shruti" w:cs="Shruti"/>
          <w:sz w:val="26"/>
          <w:szCs w:val="26"/>
        </w:rPr>
        <w:t>-</w:t>
      </w:r>
    </w:p>
    <w:p w:rsidR="0056182F" w:rsidRDefault="009A0052">
      <w:pPr>
        <w:rPr>
          <w:rFonts w:ascii="Shruti" w:hAnsi="Shruti" w:cs="Shruti"/>
          <w:sz w:val="26"/>
          <w:szCs w:val="26"/>
        </w:rPr>
      </w:pPr>
      <w:r>
        <w:rPr>
          <w:rFonts w:ascii="Shruti" w:hAnsi="Shruti" w:cs="Shruti"/>
          <w:sz w:val="26"/>
          <w:szCs w:val="26"/>
        </w:rPr>
        <w:t>ions legal?</w:t>
      </w:r>
    </w:p>
    <w:p w:rsidR="009A0052" w:rsidRDefault="009A0052">
      <w:pPr>
        <w:rPr>
          <w:rFonts w:ascii="Shruti" w:hAnsi="Shruti" w:cs="Shruti"/>
          <w:sz w:val="26"/>
          <w:szCs w:val="26"/>
        </w:rPr>
      </w:pPr>
      <w:r>
        <w:rPr>
          <w:rFonts w:ascii="Shruti" w:hAnsi="Shruti" w:cs="Shruti"/>
          <w:sz w:val="26"/>
          <w:szCs w:val="26"/>
        </w:rPr>
        <w:t xml:space="preserve">83. </w:t>
      </w:r>
      <w:r w:rsidR="00BA4437">
        <w:rPr>
          <w:rFonts w:ascii="Shruti" w:hAnsi="Shruti" w:cs="Shruti"/>
          <w:sz w:val="26"/>
          <w:szCs w:val="26"/>
        </w:rPr>
        <w:t>Fisher v. Texas  (2012)  University of Texas Admissions Case.</w:t>
      </w:r>
    </w:p>
    <w:p w:rsidR="00BA4437" w:rsidRDefault="00BA4437">
      <w:pPr>
        <w:rPr>
          <w:rFonts w:ascii="Shruti" w:hAnsi="Shruti" w:cs="Shruti"/>
          <w:sz w:val="26"/>
          <w:szCs w:val="26"/>
        </w:rPr>
      </w:pPr>
      <w:r>
        <w:rPr>
          <w:rFonts w:ascii="Shruti" w:hAnsi="Shruti" w:cs="Shruti"/>
          <w:sz w:val="26"/>
          <w:szCs w:val="26"/>
        </w:rPr>
        <w:t>84. United States vs. Windsor (2013)  DOMA and Same Sex Marriage.</w:t>
      </w:r>
    </w:p>
    <w:p w:rsidR="00BA4437" w:rsidRDefault="00BA4437">
      <w:pPr>
        <w:rPr>
          <w:rFonts w:ascii="Shruti" w:hAnsi="Shruti" w:cs="Shruti"/>
          <w:sz w:val="26"/>
          <w:szCs w:val="26"/>
        </w:rPr>
      </w:pPr>
      <w:r>
        <w:rPr>
          <w:rFonts w:ascii="Shruti" w:hAnsi="Shruti" w:cs="Shruti"/>
          <w:sz w:val="26"/>
          <w:szCs w:val="26"/>
        </w:rPr>
        <w:t>85. Florida v. Harris (2012)  4</w:t>
      </w:r>
      <w:r w:rsidRPr="00BA4437">
        <w:rPr>
          <w:rFonts w:ascii="Shruti" w:hAnsi="Shruti" w:cs="Shruti"/>
          <w:sz w:val="26"/>
          <w:szCs w:val="26"/>
          <w:vertAlign w:val="superscript"/>
        </w:rPr>
        <w:t>th</w:t>
      </w:r>
      <w:r>
        <w:rPr>
          <w:rFonts w:ascii="Shruti" w:hAnsi="Shruti" w:cs="Shruti"/>
          <w:sz w:val="26"/>
          <w:szCs w:val="26"/>
        </w:rPr>
        <w:t xml:space="preserve"> Amendment and search dogs.</w:t>
      </w:r>
    </w:p>
    <w:p w:rsidR="00BA4437" w:rsidRDefault="00BA4437">
      <w:pPr>
        <w:rPr>
          <w:rFonts w:ascii="Shruti" w:hAnsi="Shruti" w:cs="Shruti"/>
          <w:sz w:val="26"/>
          <w:szCs w:val="26"/>
        </w:rPr>
      </w:pPr>
      <w:r>
        <w:rPr>
          <w:rFonts w:ascii="Shruti" w:hAnsi="Shruti" w:cs="Shruti"/>
          <w:sz w:val="26"/>
          <w:szCs w:val="26"/>
        </w:rPr>
        <w:t>86.Maryland v. King (2012)   4</w:t>
      </w:r>
      <w:r w:rsidRPr="00BA4437">
        <w:rPr>
          <w:rFonts w:ascii="Shruti" w:hAnsi="Shruti" w:cs="Shruti"/>
          <w:sz w:val="26"/>
          <w:szCs w:val="26"/>
          <w:vertAlign w:val="superscript"/>
        </w:rPr>
        <w:t>th</w:t>
      </w:r>
      <w:r>
        <w:rPr>
          <w:rFonts w:ascii="Shruti" w:hAnsi="Shruti" w:cs="Shruti"/>
          <w:sz w:val="26"/>
          <w:szCs w:val="26"/>
        </w:rPr>
        <w:t xml:space="preserve"> Amendment and DNA samples</w:t>
      </w:r>
    </w:p>
    <w:p w:rsidR="00BA4437" w:rsidRDefault="00BA4437">
      <w:pPr>
        <w:rPr>
          <w:rFonts w:ascii="Shruti" w:hAnsi="Shruti" w:cs="Shruti"/>
          <w:sz w:val="26"/>
          <w:szCs w:val="26"/>
        </w:rPr>
      </w:pPr>
      <w:r>
        <w:rPr>
          <w:rFonts w:ascii="Shruti" w:hAnsi="Shruti" w:cs="Shruti"/>
          <w:sz w:val="26"/>
          <w:szCs w:val="26"/>
        </w:rPr>
        <w:t>87.Holder v. Gutierrez (2011)  Resident status of minors/citizenship.</w:t>
      </w:r>
    </w:p>
    <w:p w:rsidR="00FC345B" w:rsidRDefault="00FC345B">
      <w:pPr>
        <w:rPr>
          <w:rFonts w:ascii="Shruti" w:hAnsi="Shruti" w:cs="Shruti"/>
          <w:sz w:val="26"/>
          <w:szCs w:val="26"/>
        </w:rPr>
      </w:pPr>
      <w:r>
        <w:rPr>
          <w:rFonts w:ascii="Shruti" w:hAnsi="Shruti" w:cs="Shruti"/>
          <w:sz w:val="26"/>
          <w:szCs w:val="26"/>
        </w:rPr>
        <w:t>88. McDonald v. Chicago(2009) Does 2nd Amendment apply to states through incorporation?</w:t>
      </w:r>
    </w:p>
    <w:p w:rsidR="00FC345B" w:rsidRDefault="00FC345B">
      <w:pPr>
        <w:rPr>
          <w:rFonts w:ascii="Shruti" w:hAnsi="Shruti" w:cs="Shruti"/>
          <w:sz w:val="26"/>
          <w:szCs w:val="26"/>
        </w:rPr>
      </w:pPr>
      <w:r>
        <w:rPr>
          <w:rFonts w:ascii="Shruti" w:hAnsi="Shruti" w:cs="Shruti"/>
          <w:sz w:val="26"/>
          <w:szCs w:val="26"/>
        </w:rPr>
        <w:t>89. Baker v. Nelson (1971)     Legal right to gay marriage?</w:t>
      </w:r>
    </w:p>
    <w:p w:rsidR="00506720" w:rsidRDefault="00506720">
      <w:pPr>
        <w:rPr>
          <w:rFonts w:ascii="Shruti" w:hAnsi="Shruti" w:cs="Shruti"/>
          <w:sz w:val="26"/>
          <w:szCs w:val="26"/>
        </w:rPr>
      </w:pPr>
      <w:r>
        <w:rPr>
          <w:rFonts w:ascii="Shruti" w:hAnsi="Shruti" w:cs="Shruti"/>
          <w:sz w:val="26"/>
          <w:szCs w:val="26"/>
        </w:rPr>
        <w:t>90. Morse vs. Frederick (2007) Bong hits for Jesus case!</w:t>
      </w:r>
    </w:p>
    <w:p w:rsidR="00506720" w:rsidRDefault="00506720">
      <w:pPr>
        <w:rPr>
          <w:rFonts w:ascii="Shruti" w:hAnsi="Shruti" w:cs="Shruti"/>
          <w:sz w:val="26"/>
          <w:szCs w:val="26"/>
        </w:rPr>
      </w:pPr>
    </w:p>
    <w:p w:rsidR="007B2DE0" w:rsidRDefault="004325EB">
      <w:pPr>
        <w:rPr>
          <w:rFonts w:ascii="Shruti" w:hAnsi="Shruti" w:cs="Shruti"/>
          <w:sz w:val="26"/>
          <w:szCs w:val="26"/>
        </w:rPr>
      </w:pPr>
      <w:r>
        <w:rPr>
          <w:rFonts w:ascii="Shruti" w:hAnsi="Shruti" w:cs="Shruti"/>
          <w:sz w:val="26"/>
          <w:szCs w:val="26"/>
        </w:rPr>
        <w:lastRenderedPageBreak/>
        <w:t>91.  McCutcheon vs. FEC (2013) Aggregate limits on campaign contributions?</w:t>
      </w:r>
    </w:p>
    <w:p w:rsidR="004325EB" w:rsidRDefault="004325EB">
      <w:pPr>
        <w:rPr>
          <w:rFonts w:ascii="Shruti" w:hAnsi="Shruti" w:cs="Shruti"/>
          <w:sz w:val="26"/>
          <w:szCs w:val="26"/>
        </w:rPr>
      </w:pPr>
      <w:r>
        <w:rPr>
          <w:rFonts w:ascii="Shruti" w:hAnsi="Shruti" w:cs="Shruti"/>
          <w:sz w:val="26"/>
          <w:szCs w:val="26"/>
        </w:rPr>
        <w:t>92.  Burwell vs. Hobby Lobby Stores (2014) Religious Freedom/Health coverage?</w:t>
      </w:r>
    </w:p>
    <w:p w:rsidR="004325EB" w:rsidRDefault="00595078">
      <w:pPr>
        <w:rPr>
          <w:rFonts w:ascii="Shruti" w:hAnsi="Shruti" w:cs="Shruti"/>
          <w:sz w:val="26"/>
          <w:szCs w:val="26"/>
        </w:rPr>
      </w:pPr>
      <w:r>
        <w:rPr>
          <w:rFonts w:ascii="Shruti" w:hAnsi="Shruti" w:cs="Shruti"/>
          <w:sz w:val="26"/>
          <w:szCs w:val="26"/>
        </w:rPr>
        <w:t>93.</w:t>
      </w:r>
      <w:r w:rsidR="00CF59F4">
        <w:rPr>
          <w:rFonts w:ascii="Shruti" w:hAnsi="Shruti" w:cs="Shruti"/>
          <w:sz w:val="26"/>
          <w:szCs w:val="26"/>
        </w:rPr>
        <w:t xml:space="preserve"> </w:t>
      </w:r>
      <w:r>
        <w:rPr>
          <w:rFonts w:ascii="Shruti" w:hAnsi="Shruti" w:cs="Shruti"/>
          <w:sz w:val="26"/>
          <w:szCs w:val="26"/>
        </w:rPr>
        <w:t>Michigan vs. Bay Mills Indian Community (2013) Indian Gaming and Land rights.</w:t>
      </w:r>
    </w:p>
    <w:p w:rsidR="00595078" w:rsidRDefault="00595078">
      <w:pPr>
        <w:rPr>
          <w:rFonts w:ascii="Shruti" w:hAnsi="Shruti" w:cs="Shruti"/>
          <w:sz w:val="26"/>
          <w:szCs w:val="26"/>
        </w:rPr>
      </w:pPr>
      <w:r>
        <w:rPr>
          <w:rFonts w:ascii="Shruti" w:hAnsi="Shruti" w:cs="Shruti"/>
          <w:sz w:val="26"/>
          <w:szCs w:val="26"/>
        </w:rPr>
        <w:t>94. Paroline vs. The U.S. (2013) Restitution Case</w:t>
      </w:r>
      <w:r w:rsidR="00DC25A5">
        <w:rPr>
          <w:rFonts w:ascii="Shruti" w:hAnsi="Shruti" w:cs="Shruti"/>
          <w:sz w:val="26"/>
          <w:szCs w:val="26"/>
        </w:rPr>
        <w:t>.</w:t>
      </w:r>
    </w:p>
    <w:p w:rsidR="00DC25A5" w:rsidRDefault="00DC25A5">
      <w:pPr>
        <w:rPr>
          <w:rFonts w:ascii="Shruti" w:hAnsi="Shruti" w:cs="Shruti"/>
          <w:sz w:val="26"/>
          <w:szCs w:val="26"/>
        </w:rPr>
      </w:pPr>
      <w:r>
        <w:rPr>
          <w:rFonts w:ascii="Shruti" w:hAnsi="Shruti" w:cs="Shruti"/>
          <w:sz w:val="26"/>
          <w:szCs w:val="26"/>
        </w:rPr>
        <w:t>95. Salinas vs. Texas(2012) A 5</w:t>
      </w:r>
      <w:r w:rsidRPr="00DC25A5">
        <w:rPr>
          <w:rFonts w:ascii="Shruti" w:hAnsi="Shruti" w:cs="Shruti"/>
          <w:sz w:val="26"/>
          <w:szCs w:val="26"/>
          <w:vertAlign w:val="superscript"/>
        </w:rPr>
        <w:t>th</w:t>
      </w:r>
      <w:r>
        <w:rPr>
          <w:rFonts w:ascii="Shruti" w:hAnsi="Shruti" w:cs="Shruti"/>
          <w:sz w:val="26"/>
          <w:szCs w:val="26"/>
        </w:rPr>
        <w:t xml:space="preserve"> Amendment Case.</w:t>
      </w:r>
    </w:p>
    <w:p w:rsidR="00DC25A5" w:rsidRDefault="00DC25A5">
      <w:pPr>
        <w:rPr>
          <w:rFonts w:ascii="Shruti" w:hAnsi="Shruti" w:cs="Shruti"/>
          <w:sz w:val="26"/>
          <w:szCs w:val="26"/>
        </w:rPr>
      </w:pPr>
      <w:r>
        <w:rPr>
          <w:rFonts w:ascii="Shruti" w:hAnsi="Shruti" w:cs="Shruti"/>
          <w:sz w:val="26"/>
          <w:szCs w:val="26"/>
        </w:rPr>
        <w:t>96.</w:t>
      </w:r>
      <w:r w:rsidR="00D623B5">
        <w:rPr>
          <w:rFonts w:ascii="Shruti" w:hAnsi="Shruti" w:cs="Shruti"/>
          <w:sz w:val="26"/>
          <w:szCs w:val="26"/>
        </w:rPr>
        <w:t xml:space="preserve"> </w:t>
      </w:r>
      <w:r>
        <w:rPr>
          <w:rFonts w:ascii="Shruti" w:hAnsi="Shruti" w:cs="Shruti"/>
          <w:sz w:val="26"/>
          <w:szCs w:val="26"/>
        </w:rPr>
        <w:t xml:space="preserve">Miller vs. Alabama (2011) </w:t>
      </w:r>
      <w:r w:rsidR="00D623B5">
        <w:rPr>
          <w:rFonts w:ascii="Shruti" w:hAnsi="Shruti" w:cs="Shruti"/>
          <w:sz w:val="26"/>
          <w:szCs w:val="26"/>
        </w:rPr>
        <w:t>An 8</w:t>
      </w:r>
      <w:r w:rsidR="00D623B5" w:rsidRPr="00D623B5">
        <w:rPr>
          <w:rFonts w:ascii="Shruti" w:hAnsi="Shruti" w:cs="Shruti"/>
          <w:sz w:val="26"/>
          <w:szCs w:val="26"/>
          <w:vertAlign w:val="superscript"/>
        </w:rPr>
        <w:t>th</w:t>
      </w:r>
      <w:r w:rsidR="00D623B5">
        <w:rPr>
          <w:rFonts w:ascii="Shruti" w:hAnsi="Shruti" w:cs="Shruti"/>
          <w:sz w:val="26"/>
          <w:szCs w:val="26"/>
        </w:rPr>
        <w:t xml:space="preserve"> and 14</w:t>
      </w:r>
      <w:r w:rsidR="00D623B5" w:rsidRPr="00D623B5">
        <w:rPr>
          <w:rFonts w:ascii="Shruti" w:hAnsi="Shruti" w:cs="Shruti"/>
          <w:sz w:val="26"/>
          <w:szCs w:val="26"/>
          <w:vertAlign w:val="superscript"/>
        </w:rPr>
        <w:t>th</w:t>
      </w:r>
      <w:r w:rsidR="00D623B5">
        <w:rPr>
          <w:rFonts w:ascii="Shruti" w:hAnsi="Shruti" w:cs="Shruti"/>
          <w:sz w:val="26"/>
          <w:szCs w:val="26"/>
        </w:rPr>
        <w:t xml:space="preserve"> Amendment Case.</w:t>
      </w:r>
    </w:p>
    <w:p w:rsidR="00D623B5" w:rsidRDefault="00D623B5">
      <w:pPr>
        <w:rPr>
          <w:rFonts w:ascii="Shruti" w:hAnsi="Shruti" w:cs="Shruti"/>
          <w:sz w:val="26"/>
          <w:szCs w:val="26"/>
        </w:rPr>
      </w:pPr>
      <w:r>
        <w:rPr>
          <w:rFonts w:ascii="Shruti" w:hAnsi="Shruti" w:cs="Shruti"/>
          <w:sz w:val="26"/>
          <w:szCs w:val="26"/>
        </w:rPr>
        <w:t>97. Davis vs. U.S. (2010) Good Faith Exception in arrests?</w:t>
      </w:r>
    </w:p>
    <w:p w:rsidR="00D623B5" w:rsidRDefault="00D623B5">
      <w:pPr>
        <w:rPr>
          <w:rFonts w:ascii="Shruti" w:hAnsi="Shruti" w:cs="Shruti"/>
          <w:sz w:val="26"/>
          <w:szCs w:val="26"/>
        </w:rPr>
      </w:pPr>
      <w:r>
        <w:rPr>
          <w:rFonts w:ascii="Shruti" w:hAnsi="Shruti" w:cs="Shruti"/>
          <w:sz w:val="26"/>
          <w:szCs w:val="26"/>
        </w:rPr>
        <w:t>98. Wal-Mart vs. Dukes(2010) Equal Pay Case</w:t>
      </w:r>
    </w:p>
    <w:p w:rsidR="00D623B5" w:rsidRDefault="00D623B5">
      <w:pPr>
        <w:rPr>
          <w:rFonts w:ascii="Shruti" w:hAnsi="Shruti" w:cs="Shruti"/>
          <w:sz w:val="26"/>
          <w:szCs w:val="26"/>
        </w:rPr>
      </w:pPr>
      <w:r>
        <w:rPr>
          <w:rFonts w:ascii="Shruti" w:hAnsi="Shruti" w:cs="Shruti"/>
          <w:sz w:val="26"/>
          <w:szCs w:val="26"/>
        </w:rPr>
        <w:t>99. Arizona Christian School Tuition vs. Winn (2010)-Establishment Clause</w:t>
      </w:r>
    </w:p>
    <w:p w:rsidR="00D623B5" w:rsidRDefault="00D623B5">
      <w:pPr>
        <w:rPr>
          <w:rFonts w:ascii="Shruti" w:hAnsi="Shruti" w:cs="Shruti"/>
          <w:sz w:val="26"/>
          <w:szCs w:val="26"/>
        </w:rPr>
      </w:pPr>
      <w:r>
        <w:rPr>
          <w:rFonts w:ascii="Shruti" w:hAnsi="Shruti" w:cs="Shruti"/>
          <w:sz w:val="26"/>
          <w:szCs w:val="26"/>
        </w:rPr>
        <w:t xml:space="preserve">100. </w:t>
      </w:r>
      <w:r w:rsidR="00CF59F4">
        <w:rPr>
          <w:rFonts w:ascii="Shruti" w:hAnsi="Shruti" w:cs="Shruti"/>
          <w:sz w:val="26"/>
          <w:szCs w:val="26"/>
        </w:rPr>
        <w:t>U.S. vs. Playboy Entertainment (1999) FCC and Decency Case.</w:t>
      </w:r>
    </w:p>
    <w:p w:rsidR="00CF59F4" w:rsidRDefault="00CF59F4">
      <w:pPr>
        <w:rPr>
          <w:rFonts w:ascii="Shruti" w:hAnsi="Shruti" w:cs="Shruti"/>
          <w:sz w:val="26"/>
          <w:szCs w:val="26"/>
        </w:rPr>
      </w:pPr>
      <w:r>
        <w:rPr>
          <w:rFonts w:ascii="Shruti" w:hAnsi="Shruti" w:cs="Shruti"/>
          <w:sz w:val="26"/>
          <w:szCs w:val="26"/>
        </w:rPr>
        <w:t>101. Brown vs. Plata (2010) Prisons and Cruel and Unusual Punishment</w:t>
      </w:r>
    </w:p>
    <w:p w:rsidR="00CF59F4" w:rsidRDefault="00CF59F4">
      <w:pPr>
        <w:rPr>
          <w:rFonts w:ascii="Shruti" w:hAnsi="Shruti" w:cs="Shruti"/>
          <w:sz w:val="26"/>
          <w:szCs w:val="26"/>
        </w:rPr>
      </w:pPr>
      <w:r>
        <w:rPr>
          <w:rFonts w:ascii="Shruti" w:hAnsi="Shruti" w:cs="Shruti"/>
          <w:sz w:val="26"/>
          <w:szCs w:val="26"/>
        </w:rPr>
        <w:t>102. Department of homeland Security vs. McClean (2014) Whistleblower Protection Act.</w:t>
      </w:r>
    </w:p>
    <w:p w:rsidR="00CF59F4" w:rsidRDefault="00CF59F4">
      <w:pPr>
        <w:rPr>
          <w:rFonts w:ascii="Shruti" w:hAnsi="Shruti" w:cs="Shruti"/>
          <w:sz w:val="26"/>
          <w:szCs w:val="26"/>
        </w:rPr>
      </w:pPr>
      <w:r>
        <w:rPr>
          <w:rFonts w:ascii="Shruti" w:hAnsi="Shruti" w:cs="Shruti"/>
          <w:sz w:val="26"/>
          <w:szCs w:val="26"/>
        </w:rPr>
        <w:t>103. T-Mobile South, LLC vs. City of Roswell Georgia (2014) Cell phone towers in neighborhoods?</w:t>
      </w:r>
    </w:p>
    <w:p w:rsidR="00CF59F4" w:rsidRDefault="00CF59F4">
      <w:pPr>
        <w:rPr>
          <w:rFonts w:ascii="Shruti" w:hAnsi="Shruti" w:cs="Shruti"/>
          <w:sz w:val="26"/>
          <w:szCs w:val="26"/>
        </w:rPr>
      </w:pPr>
      <w:r>
        <w:rPr>
          <w:rFonts w:ascii="Shruti" w:hAnsi="Shruti" w:cs="Shruti"/>
          <w:sz w:val="26"/>
          <w:szCs w:val="26"/>
        </w:rPr>
        <w:t xml:space="preserve">104. </w:t>
      </w:r>
      <w:r w:rsidR="00C14FEA">
        <w:rPr>
          <w:rFonts w:ascii="Shruti" w:hAnsi="Shruti" w:cs="Shruti"/>
          <w:sz w:val="26"/>
          <w:szCs w:val="26"/>
        </w:rPr>
        <w:t>Swann vs. Charlotte-Mecklenberg BD. Of Ed. (1970) Busing as a remedy to segregation?</w:t>
      </w:r>
    </w:p>
    <w:p w:rsidR="00C14FEA" w:rsidRDefault="00C14FEA">
      <w:pPr>
        <w:rPr>
          <w:rFonts w:ascii="Shruti" w:hAnsi="Shruti" w:cs="Shruti"/>
          <w:sz w:val="26"/>
          <w:szCs w:val="26"/>
        </w:rPr>
      </w:pPr>
      <w:r>
        <w:rPr>
          <w:rFonts w:ascii="Shruti" w:hAnsi="Shruti" w:cs="Shruti"/>
          <w:sz w:val="26"/>
          <w:szCs w:val="26"/>
        </w:rPr>
        <w:t>105. Alabama Legislative Black Caucus vs. Alabama (2014) Redistricting Case.</w:t>
      </w:r>
    </w:p>
    <w:p w:rsidR="00C14FEA" w:rsidRDefault="00C14FEA">
      <w:pPr>
        <w:rPr>
          <w:rFonts w:ascii="Shruti" w:hAnsi="Shruti" w:cs="Shruti"/>
          <w:sz w:val="26"/>
          <w:szCs w:val="26"/>
        </w:rPr>
      </w:pPr>
    </w:p>
    <w:p w:rsidR="00C14FEA" w:rsidRDefault="00C14FEA">
      <w:pPr>
        <w:rPr>
          <w:rFonts w:ascii="Shruti" w:hAnsi="Shruti" w:cs="Shruti"/>
          <w:sz w:val="26"/>
          <w:szCs w:val="26"/>
        </w:rPr>
      </w:pPr>
    </w:p>
    <w:p w:rsidR="007B2DE0" w:rsidRDefault="007B2DE0">
      <w:pPr>
        <w:rPr>
          <w:rFonts w:ascii="Shruti" w:hAnsi="Shruti" w:cs="Shruti"/>
          <w:b/>
          <w:bCs/>
          <w:sz w:val="28"/>
          <w:szCs w:val="28"/>
        </w:rPr>
      </w:pPr>
      <w:r>
        <w:rPr>
          <w:rFonts w:ascii="Shruti" w:hAnsi="Shruti" w:cs="Shruti"/>
          <w:b/>
          <w:bCs/>
          <w:sz w:val="28"/>
          <w:szCs w:val="28"/>
        </w:rPr>
        <w:t>ADDITIONAL INTERNET RESOURCES</w:t>
      </w:r>
      <w:r w:rsidR="00C14FEA">
        <w:rPr>
          <w:rFonts w:ascii="Shruti" w:hAnsi="Shruti" w:cs="Shruti"/>
          <w:b/>
          <w:bCs/>
          <w:sz w:val="28"/>
          <w:szCs w:val="28"/>
        </w:rPr>
        <w:t>: Please Only Use these sites</w:t>
      </w:r>
      <w:r w:rsidR="00C14FEA" w:rsidRPr="00C14FEA">
        <w:rPr>
          <w:rFonts w:ascii="Shruti" w:hAnsi="Shruti" w:cs="Shruti"/>
          <w:b/>
          <w:bCs/>
          <w:sz w:val="28"/>
          <w:szCs w:val="28"/>
        </w:rPr>
        <w:sym w:font="Wingdings" w:char="F04A"/>
      </w:r>
    </w:p>
    <w:p w:rsidR="00C14FEA" w:rsidRDefault="00C14FEA">
      <w:pPr>
        <w:rPr>
          <w:rFonts w:ascii="Shruti" w:hAnsi="Shruti" w:cs="Shruti"/>
          <w:sz w:val="26"/>
          <w:szCs w:val="26"/>
        </w:rPr>
      </w:pPr>
    </w:p>
    <w:p w:rsidR="007B2DE0" w:rsidRDefault="00C14FEA">
      <w:pPr>
        <w:rPr>
          <w:rFonts w:ascii="Shruti" w:hAnsi="Shruti" w:cs="Shruti"/>
          <w:sz w:val="26"/>
          <w:szCs w:val="26"/>
        </w:rPr>
      </w:pPr>
      <w:hyperlink r:id="rId7" w:history="1">
        <w:r w:rsidRPr="00C14FEA">
          <w:rPr>
            <w:rStyle w:val="Hyperlink"/>
            <w:rFonts w:ascii="Shruti" w:hAnsi="Shruti" w:cs="Shruti"/>
            <w:sz w:val="26"/>
            <w:szCs w:val="26"/>
          </w:rPr>
          <w:t>www.scotusblog.com</w:t>
        </w:r>
      </w:hyperlink>
      <w:r>
        <w:rPr>
          <w:rFonts w:ascii="Shruti" w:hAnsi="Shruti" w:cs="Shruti"/>
          <w:sz w:val="26"/>
          <w:szCs w:val="26"/>
        </w:rPr>
        <w:t xml:space="preserve">  (Site related to official site. Easy to use)</w:t>
      </w:r>
    </w:p>
    <w:p w:rsidR="007B2DE0" w:rsidRDefault="007B2DE0">
      <w:pPr>
        <w:rPr>
          <w:rFonts w:ascii="Shruti" w:hAnsi="Shruti" w:cs="Shruti"/>
          <w:sz w:val="26"/>
          <w:szCs w:val="26"/>
        </w:rPr>
      </w:pPr>
      <w:proofErr w:type="gramStart"/>
      <w:r>
        <w:rPr>
          <w:rStyle w:val="Hypertext"/>
          <w:rFonts w:ascii="Shruti" w:hAnsi="Shruti" w:cs="Shruti"/>
          <w:b/>
          <w:bCs/>
          <w:sz w:val="26"/>
          <w:szCs w:val="26"/>
        </w:rPr>
        <w:t>www.supremecourtus.gov</w:t>
      </w:r>
      <w:r>
        <w:rPr>
          <w:rFonts w:ascii="Shruti" w:hAnsi="Shruti" w:cs="Shruti"/>
          <w:b/>
          <w:bCs/>
          <w:sz w:val="26"/>
          <w:szCs w:val="26"/>
        </w:rPr>
        <w:t xml:space="preserve"> </w:t>
      </w:r>
      <w:r>
        <w:rPr>
          <w:rFonts w:ascii="Shruti" w:hAnsi="Shruti" w:cs="Shruti"/>
          <w:sz w:val="26"/>
          <w:szCs w:val="26"/>
        </w:rPr>
        <w:t xml:space="preserve"> (</w:t>
      </w:r>
      <w:proofErr w:type="gramEnd"/>
      <w:r>
        <w:rPr>
          <w:rFonts w:ascii="Shruti" w:hAnsi="Shruti" w:cs="Shruti"/>
          <w:sz w:val="26"/>
          <w:szCs w:val="26"/>
        </w:rPr>
        <w:t>The official site)</w:t>
      </w:r>
    </w:p>
    <w:p w:rsidR="007B2DE0" w:rsidRDefault="007B2DE0">
      <w:pPr>
        <w:rPr>
          <w:rFonts w:ascii="Shruti" w:hAnsi="Shruti" w:cs="Shruti"/>
          <w:sz w:val="26"/>
          <w:szCs w:val="26"/>
        </w:rPr>
      </w:pPr>
    </w:p>
    <w:p w:rsidR="007B2DE0" w:rsidRDefault="007B2DE0">
      <w:pPr>
        <w:rPr>
          <w:rFonts w:ascii="Shruti" w:hAnsi="Shruti" w:cs="Shruti"/>
          <w:sz w:val="26"/>
          <w:szCs w:val="26"/>
        </w:rPr>
      </w:pPr>
      <w:r>
        <w:rPr>
          <w:rStyle w:val="Hypertext"/>
          <w:rFonts w:ascii="Shruti" w:hAnsi="Shruti" w:cs="Shruti"/>
          <w:b/>
          <w:bCs/>
          <w:sz w:val="26"/>
          <w:szCs w:val="26"/>
        </w:rPr>
        <w:t>http://supct.law.cornell.edu/supct</w:t>
      </w:r>
      <w:r>
        <w:rPr>
          <w:rFonts w:ascii="Shruti" w:hAnsi="Shruti" w:cs="Shruti"/>
          <w:sz w:val="26"/>
          <w:szCs w:val="26"/>
        </w:rPr>
        <w:t xml:space="preserve"> (The great site at Cornell University)</w:t>
      </w:r>
    </w:p>
    <w:p w:rsidR="007B2DE0" w:rsidRDefault="007B2DE0">
      <w:pPr>
        <w:rPr>
          <w:rFonts w:ascii="Shruti" w:hAnsi="Shruti" w:cs="Shruti"/>
          <w:sz w:val="26"/>
          <w:szCs w:val="26"/>
        </w:rPr>
      </w:pPr>
    </w:p>
    <w:p w:rsidR="007B2DE0" w:rsidRDefault="007B2DE0">
      <w:pPr>
        <w:rPr>
          <w:rFonts w:ascii="Shruti" w:hAnsi="Shruti" w:cs="Shruti"/>
          <w:sz w:val="26"/>
          <w:szCs w:val="26"/>
        </w:rPr>
      </w:pPr>
      <w:r>
        <w:rPr>
          <w:rStyle w:val="Hypertext"/>
          <w:rFonts w:ascii="Shruti" w:hAnsi="Shruti" w:cs="Shruti"/>
          <w:b/>
          <w:bCs/>
          <w:sz w:val="26"/>
          <w:szCs w:val="26"/>
        </w:rPr>
        <w:t>http://supreme.lp.findlaw.com/supreme_court/resources.html</w:t>
      </w:r>
      <w:r>
        <w:rPr>
          <w:rFonts w:ascii="Shruti" w:hAnsi="Shruti" w:cs="Shruti"/>
          <w:b/>
          <w:bCs/>
          <w:sz w:val="26"/>
          <w:szCs w:val="26"/>
        </w:rPr>
        <w:t xml:space="preserve"> </w:t>
      </w:r>
      <w:r>
        <w:rPr>
          <w:rFonts w:ascii="Shruti" w:hAnsi="Shruti" w:cs="Shruti"/>
          <w:sz w:val="26"/>
          <w:szCs w:val="26"/>
        </w:rPr>
        <w:t>(Easy to use)</w:t>
      </w:r>
    </w:p>
    <w:p w:rsidR="007B2DE0" w:rsidRDefault="007B2DE0">
      <w:pPr>
        <w:rPr>
          <w:rFonts w:ascii="Shruti" w:hAnsi="Shruti" w:cs="Shruti"/>
          <w:sz w:val="26"/>
          <w:szCs w:val="26"/>
        </w:rPr>
      </w:pPr>
    </w:p>
    <w:p w:rsidR="007B2DE0" w:rsidRDefault="007B2DE0">
      <w:pPr>
        <w:rPr>
          <w:rFonts w:ascii="Shruti" w:hAnsi="Shruti" w:cs="Shruti"/>
          <w:sz w:val="26"/>
          <w:szCs w:val="26"/>
        </w:rPr>
      </w:pPr>
      <w:r>
        <w:rPr>
          <w:rStyle w:val="Hypertext"/>
          <w:rFonts w:ascii="Shruti" w:hAnsi="Shruti" w:cs="Shruti"/>
          <w:b/>
          <w:bCs/>
          <w:sz w:val="26"/>
          <w:szCs w:val="26"/>
        </w:rPr>
        <w:t>http://oyez.org</w:t>
      </w:r>
      <w:r>
        <w:rPr>
          <w:rFonts w:ascii="Shruti" w:hAnsi="Shruti" w:cs="Shruti"/>
          <w:b/>
          <w:bCs/>
          <w:sz w:val="26"/>
          <w:szCs w:val="26"/>
        </w:rPr>
        <w:t xml:space="preserve"> </w:t>
      </w:r>
      <w:r>
        <w:rPr>
          <w:rFonts w:ascii="Shruti" w:hAnsi="Shruti" w:cs="Shruti"/>
          <w:sz w:val="26"/>
          <w:szCs w:val="26"/>
        </w:rPr>
        <w:t>(The Northwestern University site.)</w:t>
      </w:r>
      <w:r w:rsidR="00C14FEA">
        <w:rPr>
          <w:rFonts w:ascii="Shruti" w:hAnsi="Shruti" w:cs="Shruti"/>
          <w:sz w:val="26"/>
          <w:szCs w:val="26"/>
        </w:rPr>
        <w:t xml:space="preserve"> (My personal favorite)</w:t>
      </w:r>
    </w:p>
    <w:sectPr w:rsidR="007B2DE0" w:rsidSect="007B2DE0">
      <w:type w:val="continuous"/>
      <w:pgSz w:w="12240" w:h="15840"/>
      <w:pgMar w:top="1440" w:right="1440" w:bottom="1440" w:left="1440"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Shruti">
    <w:panose1 w:val="02000500000000000000"/>
    <w:charset w:val="00"/>
    <w:family w:val="auto"/>
    <w:pitch w:val="variable"/>
    <w:sig w:usb0="0004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wpJustification/>
    <w:noTabHangInd/>
    <w:spaceForUL/>
    <w:balanceSingleByteDoubleByteWidth/>
    <w:doNotLeaveBackslashAlone/>
    <w:ulTrailSpace/>
    <w:doNotExpandShiftReturn/>
    <w:subFontBySize/>
    <w:suppressBottomSpacing/>
    <w:truncateFontHeightsLikeWP6/>
    <w:usePrinterMetrics/>
    <w:wrapTrailSpace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2DE0"/>
    <w:rsid w:val="00057AA5"/>
    <w:rsid w:val="00062D71"/>
    <w:rsid w:val="000A3D65"/>
    <w:rsid w:val="001C577A"/>
    <w:rsid w:val="00263C17"/>
    <w:rsid w:val="004325EB"/>
    <w:rsid w:val="00506720"/>
    <w:rsid w:val="00524BB5"/>
    <w:rsid w:val="0056182F"/>
    <w:rsid w:val="00595078"/>
    <w:rsid w:val="006477F9"/>
    <w:rsid w:val="007768E3"/>
    <w:rsid w:val="007B2DE0"/>
    <w:rsid w:val="00846D9A"/>
    <w:rsid w:val="00924BE0"/>
    <w:rsid w:val="009A0052"/>
    <w:rsid w:val="00B2213D"/>
    <w:rsid w:val="00BA4437"/>
    <w:rsid w:val="00C14FEA"/>
    <w:rsid w:val="00CF59F4"/>
    <w:rsid w:val="00D623B5"/>
    <w:rsid w:val="00DC25A5"/>
    <w:rsid w:val="00E85114"/>
    <w:rsid w:val="00FC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8E3"/>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7768E3"/>
  </w:style>
  <w:style w:type="character" w:customStyle="1" w:styleId="Hypertext">
    <w:name w:val="Hypertext"/>
    <w:uiPriority w:val="99"/>
    <w:rsid w:val="007768E3"/>
    <w:rPr>
      <w:color w:val="0000FF"/>
      <w:u w:val="single"/>
    </w:rPr>
  </w:style>
  <w:style w:type="character" w:styleId="Hyperlink">
    <w:name w:val="Hyperlink"/>
    <w:basedOn w:val="DefaultParagraphFont"/>
    <w:uiPriority w:val="99"/>
    <w:unhideWhenUsed/>
    <w:rsid w:val="00C14F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www.scotusblog.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9F632-7FCA-4F0F-BD16-ABDE66BC7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Pages>
  <Words>1225</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WCS</cp:lastModifiedBy>
  <cp:revision>15</cp:revision>
  <cp:lastPrinted>2015-02-07T14:56:00Z</cp:lastPrinted>
  <dcterms:created xsi:type="dcterms:W3CDTF">2013-01-18T15:50:00Z</dcterms:created>
  <dcterms:modified xsi:type="dcterms:W3CDTF">2015-02-07T14:57:00Z</dcterms:modified>
</cp:coreProperties>
</file>